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F69" w:rsidRDefault="00800569" w:rsidP="00A06632">
      <w:pPr>
        <w:tabs>
          <w:tab w:val="left" w:pos="1920"/>
          <w:tab w:val="center" w:pos="4961"/>
        </w:tabs>
        <w:rPr>
          <w:rFonts w:asciiTheme="minorHAnsi" w:hAnsiTheme="minorHAnsi" w:cstheme="minorHAnsi"/>
          <w:b/>
          <w:sz w:val="40"/>
          <w:szCs w:val="22"/>
          <w:lang w:val="fr-FR"/>
        </w:rPr>
      </w:pPr>
      <w:bookmarkStart w:id="0" w:name="_GoBack"/>
      <w:bookmarkEnd w:id="0"/>
      <w:r>
        <w:rPr>
          <w:rFonts w:asciiTheme="minorHAnsi" w:hAnsiTheme="minorHAnsi" w:cstheme="minorHAnsi"/>
          <w:b/>
          <w:noProof/>
          <w:snapToGrid/>
          <w:sz w:val="40"/>
          <w:szCs w:val="22"/>
          <w:lang w:val="fr-FR" w:eastAsia="fr-FR"/>
        </w:rPr>
        <mc:AlternateContent>
          <mc:Choice Requires="wps">
            <w:drawing>
              <wp:anchor distT="0" distB="0" distL="114300" distR="114300" simplePos="0" relativeHeight="251658240" behindDoc="0" locked="0" layoutInCell="1" allowOverlap="1">
                <wp:simplePos x="0" y="0"/>
                <wp:positionH relativeFrom="column">
                  <wp:posOffset>4307840</wp:posOffset>
                </wp:positionH>
                <wp:positionV relativeFrom="paragraph">
                  <wp:posOffset>-55880</wp:posOffset>
                </wp:positionV>
                <wp:extent cx="2043430" cy="1085850"/>
                <wp:effectExtent l="4445"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002A" w:rsidRPr="00FB169B" w:rsidRDefault="0050002A" w:rsidP="0050002A">
                            <w:pPr>
                              <w:jc w:val="center"/>
                              <w:rPr>
                                <w:rFonts w:ascii="Comic Sans MS" w:hAnsi="Comic Sans MS" w:cs="Arial"/>
                                <w:b/>
                                <w:bCs/>
                                <w:color w:val="333333"/>
                                <w:sz w:val="4"/>
                                <w:szCs w:val="4"/>
                                <w:rtl/>
                                <w:lang w:bidi="ar-MA"/>
                              </w:rPr>
                            </w:pPr>
                            <w:r w:rsidRPr="00FB169B">
                              <w:rPr>
                                <w:rFonts w:ascii="Comic Sans MS" w:hAnsi="Comic Sans MS" w:cs="Arial"/>
                                <w:b/>
                                <w:bCs/>
                                <w:noProof/>
                                <w:color w:val="333333"/>
                                <w:sz w:val="4"/>
                                <w:szCs w:val="4"/>
                                <w:lang w:val="fr-FR" w:eastAsia="fr-FR"/>
                              </w:rPr>
                              <w:drawing>
                                <wp:inline distT="0" distB="0" distL="0" distR="0">
                                  <wp:extent cx="341842" cy="323850"/>
                                  <wp:effectExtent l="19050" t="0" r="1058"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42900" cy="324852"/>
                                          </a:xfrm>
                                          <a:prstGeom prst="rect">
                                            <a:avLst/>
                                          </a:prstGeom>
                                          <a:noFill/>
                                          <a:ln w="9525">
                                            <a:noFill/>
                                            <a:miter lim="800000"/>
                                            <a:headEnd/>
                                            <a:tailEnd/>
                                          </a:ln>
                                        </pic:spPr>
                                      </pic:pic>
                                    </a:graphicData>
                                  </a:graphic>
                                </wp:inline>
                              </w:drawing>
                            </w:r>
                          </w:p>
                          <w:p w:rsidR="0050002A" w:rsidRPr="00FB169B" w:rsidRDefault="0050002A" w:rsidP="0050002A">
                            <w:pPr>
                              <w:jc w:val="center"/>
                              <w:rPr>
                                <w:rFonts w:ascii="Comic Sans MS" w:hAnsi="Comic Sans MS" w:cs="Arial"/>
                                <w:b/>
                                <w:bCs/>
                                <w:color w:val="365F91"/>
                                <w:sz w:val="18"/>
                                <w:szCs w:val="18"/>
                                <w:rtl/>
                                <w:lang w:bidi="ar-MA"/>
                              </w:rPr>
                            </w:pPr>
                            <w:r w:rsidRPr="00800569">
                              <w:rPr>
                                <w:rFonts w:ascii="Comic Sans MS" w:hAnsi="Comic Sans MS" w:cs="Arial"/>
                                <w:b/>
                                <w:bCs/>
                                <w:color w:val="365F91"/>
                                <w:sz w:val="18"/>
                                <w:szCs w:val="18"/>
                                <w:lang w:val="fr-FR"/>
                              </w:rPr>
                              <w:t>ACODEC</w:t>
                            </w:r>
                          </w:p>
                          <w:p w:rsidR="0050002A" w:rsidRPr="00800569" w:rsidRDefault="0050002A" w:rsidP="0050002A">
                            <w:pPr>
                              <w:jc w:val="center"/>
                              <w:rPr>
                                <w:rFonts w:ascii="Comic Sans MS" w:hAnsi="Comic Sans MS" w:cs="Arial"/>
                                <w:b/>
                                <w:bCs/>
                                <w:color w:val="333333"/>
                                <w:sz w:val="18"/>
                                <w:szCs w:val="18"/>
                                <w:lang w:val="fr-FR"/>
                              </w:rPr>
                            </w:pPr>
                            <w:r w:rsidRPr="00FB169B">
                              <w:rPr>
                                <w:rFonts w:ascii="Arial Unicode MS" w:eastAsia="Arial Unicode MS" w:hAnsi="Arial Unicode MS" w:cs="Arial Unicode MS" w:hint="eastAsia"/>
                                <w:b/>
                                <w:bCs/>
                                <w:color w:val="0070C0"/>
                                <w:sz w:val="18"/>
                                <w:szCs w:val="18"/>
                                <w:rtl/>
                              </w:rPr>
                              <w:t>جمعية التعاون للتنمية والثقافة</w:t>
                            </w:r>
                            <w:r w:rsidRPr="00800569">
                              <w:rPr>
                                <w:rFonts w:ascii="Comic Sans MS" w:hAnsi="Comic Sans MS" w:cs="Arial"/>
                                <w:b/>
                                <w:bCs/>
                                <w:color w:val="333333"/>
                                <w:sz w:val="18"/>
                                <w:szCs w:val="18"/>
                                <w:lang w:val="fr-FR"/>
                              </w:rPr>
                              <w:t xml:space="preserve"> </w:t>
                            </w:r>
                          </w:p>
                          <w:p w:rsidR="0050002A" w:rsidRPr="00800569" w:rsidRDefault="0050002A" w:rsidP="0050002A">
                            <w:pPr>
                              <w:jc w:val="center"/>
                              <w:rPr>
                                <w:rFonts w:ascii="Comic Sans MS" w:hAnsi="Comic Sans MS" w:cs="Arial"/>
                                <w:b/>
                                <w:bCs/>
                                <w:color w:val="333333"/>
                                <w:sz w:val="18"/>
                                <w:szCs w:val="18"/>
                                <w:lang w:val="fr-FR"/>
                              </w:rPr>
                            </w:pPr>
                            <w:r w:rsidRPr="00800569">
                              <w:rPr>
                                <w:rFonts w:ascii="Comic Sans MS" w:hAnsi="Comic Sans MS" w:cs="Arial"/>
                                <w:b/>
                                <w:bCs/>
                                <w:color w:val="333333"/>
                                <w:sz w:val="18"/>
                                <w:szCs w:val="18"/>
                                <w:lang w:val="fr-FR"/>
                              </w:rPr>
                              <w:t xml:space="preserve">Association de coopération pour </w:t>
                            </w:r>
                          </w:p>
                          <w:p w:rsidR="0050002A" w:rsidRPr="00FB169B" w:rsidRDefault="0050002A" w:rsidP="0050002A">
                            <w:pPr>
                              <w:jc w:val="center"/>
                              <w:rPr>
                                <w:rFonts w:ascii="Comic Sans MS" w:hAnsi="Comic Sans MS" w:cs="Arial"/>
                                <w:b/>
                                <w:bCs/>
                                <w:color w:val="333333"/>
                                <w:sz w:val="18"/>
                                <w:szCs w:val="18"/>
                                <w:rtl/>
                              </w:rPr>
                            </w:pPr>
                            <w:r w:rsidRPr="00FB169B">
                              <w:rPr>
                                <w:rFonts w:ascii="Comic Sans MS" w:hAnsi="Comic Sans MS" w:cs="Arial"/>
                                <w:b/>
                                <w:bCs/>
                                <w:color w:val="333333"/>
                                <w:sz w:val="18"/>
                                <w:szCs w:val="18"/>
                              </w:rPr>
                              <w:t>le développement et la culture</w:t>
                            </w:r>
                          </w:p>
                          <w:p w:rsidR="0050002A" w:rsidRPr="00FB169B" w:rsidRDefault="0050002A" w:rsidP="0050002A">
                            <w:pPr>
                              <w:jc w:val="center"/>
                              <w:rPr>
                                <w:rFonts w:ascii="Comic Sans MS" w:hAnsi="Comic Sans MS" w:cs="Arial"/>
                                <w:b/>
                                <w:bCs/>
                                <w:color w:val="333333"/>
                                <w:sz w:val="16"/>
                                <w:szCs w:val="16"/>
                              </w:rPr>
                            </w:pPr>
                            <w:r w:rsidRPr="00FB169B">
                              <w:rPr>
                                <w:rFonts w:ascii="Comic Sans MS" w:hAnsi="Comic Sans MS" w:cs="Arial"/>
                                <w:b/>
                                <w:bCs/>
                                <w:color w:val="333333"/>
                                <w:sz w:val="16"/>
                                <w:szCs w:val="16"/>
                              </w:rPr>
                              <w:t xml:space="preserve"> </w:t>
                            </w:r>
                            <w:r>
                              <w:rPr>
                                <w:rFonts w:ascii="Comic Sans MS" w:hAnsi="Comic Sans MS" w:cs="Arial"/>
                                <w:b/>
                                <w:bCs/>
                                <w:color w:val="333333"/>
                                <w:sz w:val="16"/>
                                <w:szCs w:val="16"/>
                              </w:rPr>
                              <w:t xml:space="preserve"> </w:t>
                            </w:r>
                          </w:p>
                          <w:p w:rsidR="0050002A" w:rsidRPr="00D620DB" w:rsidRDefault="0050002A" w:rsidP="0050002A">
                            <w:pPr>
                              <w:jc w:val="center"/>
                              <w:rPr>
                                <w:rFonts w:ascii="Comic Sans MS" w:hAnsi="Comic Sans MS" w:cs="Arial"/>
                                <w:b/>
                                <w:bCs/>
                                <w:color w:val="333333"/>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2pt;margin-top:-4.4pt;width:160.9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sagwIAABA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" stroked="f">
                <v:textbox>
                  <w:txbxContent>
                    <w:p w:rsidR="0050002A" w:rsidRPr="00FB169B" w:rsidRDefault="0050002A" w:rsidP="0050002A">
                      <w:pPr>
                        <w:jc w:val="center"/>
                        <w:rPr>
                          <w:rFonts w:ascii="Comic Sans MS" w:hAnsi="Comic Sans MS" w:cs="Arial"/>
                          <w:b/>
                          <w:bCs/>
                          <w:color w:val="333333"/>
                          <w:sz w:val="4"/>
                          <w:szCs w:val="4"/>
                          <w:rtl/>
                          <w:lang w:bidi="ar-MA"/>
                        </w:rPr>
                      </w:pPr>
                      <w:r w:rsidRPr="00FB169B">
                        <w:rPr>
                          <w:rFonts w:ascii="Comic Sans MS" w:hAnsi="Comic Sans MS" w:cs="Arial"/>
                          <w:b/>
                          <w:bCs/>
                          <w:noProof/>
                          <w:color w:val="333333"/>
                          <w:sz w:val="4"/>
                          <w:szCs w:val="4"/>
                          <w:lang w:val="fr-FR" w:eastAsia="fr-FR"/>
                        </w:rPr>
                        <w:drawing>
                          <wp:inline distT="0" distB="0" distL="0" distR="0">
                            <wp:extent cx="341842" cy="323850"/>
                            <wp:effectExtent l="19050" t="0" r="1058"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42900" cy="324852"/>
                                    </a:xfrm>
                                    <a:prstGeom prst="rect">
                                      <a:avLst/>
                                    </a:prstGeom>
                                    <a:noFill/>
                                    <a:ln w="9525">
                                      <a:noFill/>
                                      <a:miter lim="800000"/>
                                      <a:headEnd/>
                                      <a:tailEnd/>
                                    </a:ln>
                                  </pic:spPr>
                                </pic:pic>
                              </a:graphicData>
                            </a:graphic>
                          </wp:inline>
                        </w:drawing>
                      </w:r>
                    </w:p>
                    <w:p w:rsidR="0050002A" w:rsidRPr="00FB169B" w:rsidRDefault="0050002A" w:rsidP="0050002A">
                      <w:pPr>
                        <w:jc w:val="center"/>
                        <w:rPr>
                          <w:rFonts w:ascii="Comic Sans MS" w:hAnsi="Comic Sans MS" w:cs="Arial"/>
                          <w:b/>
                          <w:bCs/>
                          <w:color w:val="365F91"/>
                          <w:sz w:val="18"/>
                          <w:szCs w:val="18"/>
                          <w:rtl/>
                          <w:lang w:bidi="ar-MA"/>
                        </w:rPr>
                      </w:pPr>
                      <w:r w:rsidRPr="00800569">
                        <w:rPr>
                          <w:rFonts w:ascii="Comic Sans MS" w:hAnsi="Comic Sans MS" w:cs="Arial"/>
                          <w:b/>
                          <w:bCs/>
                          <w:color w:val="365F91"/>
                          <w:sz w:val="18"/>
                          <w:szCs w:val="18"/>
                          <w:lang w:val="fr-FR"/>
                        </w:rPr>
                        <w:t>ACODEC</w:t>
                      </w:r>
                    </w:p>
                    <w:p w:rsidR="0050002A" w:rsidRPr="00800569" w:rsidRDefault="0050002A" w:rsidP="0050002A">
                      <w:pPr>
                        <w:jc w:val="center"/>
                        <w:rPr>
                          <w:rFonts w:ascii="Comic Sans MS" w:hAnsi="Comic Sans MS" w:cs="Arial"/>
                          <w:b/>
                          <w:bCs/>
                          <w:color w:val="333333"/>
                          <w:sz w:val="18"/>
                          <w:szCs w:val="18"/>
                          <w:lang w:val="fr-FR"/>
                        </w:rPr>
                      </w:pPr>
                      <w:r w:rsidRPr="00FB169B">
                        <w:rPr>
                          <w:rFonts w:ascii="Arial Unicode MS" w:eastAsia="Arial Unicode MS" w:hAnsi="Arial Unicode MS" w:cs="Arial Unicode MS" w:hint="eastAsia"/>
                          <w:b/>
                          <w:bCs/>
                          <w:color w:val="0070C0"/>
                          <w:sz w:val="18"/>
                          <w:szCs w:val="18"/>
                          <w:rtl/>
                        </w:rPr>
                        <w:t>جمعية التعاون للتنمية والثقافة</w:t>
                      </w:r>
                      <w:r w:rsidRPr="00800569">
                        <w:rPr>
                          <w:rFonts w:ascii="Comic Sans MS" w:hAnsi="Comic Sans MS" w:cs="Arial"/>
                          <w:b/>
                          <w:bCs/>
                          <w:color w:val="333333"/>
                          <w:sz w:val="18"/>
                          <w:szCs w:val="18"/>
                          <w:lang w:val="fr-FR"/>
                        </w:rPr>
                        <w:t xml:space="preserve"> </w:t>
                      </w:r>
                    </w:p>
                    <w:p w:rsidR="0050002A" w:rsidRPr="00800569" w:rsidRDefault="0050002A" w:rsidP="0050002A">
                      <w:pPr>
                        <w:jc w:val="center"/>
                        <w:rPr>
                          <w:rFonts w:ascii="Comic Sans MS" w:hAnsi="Comic Sans MS" w:cs="Arial"/>
                          <w:b/>
                          <w:bCs/>
                          <w:color w:val="333333"/>
                          <w:sz w:val="18"/>
                          <w:szCs w:val="18"/>
                          <w:lang w:val="fr-FR"/>
                        </w:rPr>
                      </w:pPr>
                      <w:r w:rsidRPr="00800569">
                        <w:rPr>
                          <w:rFonts w:ascii="Comic Sans MS" w:hAnsi="Comic Sans MS" w:cs="Arial"/>
                          <w:b/>
                          <w:bCs/>
                          <w:color w:val="333333"/>
                          <w:sz w:val="18"/>
                          <w:szCs w:val="18"/>
                          <w:lang w:val="fr-FR"/>
                        </w:rPr>
                        <w:t xml:space="preserve">Association de coopération pour </w:t>
                      </w:r>
                    </w:p>
                    <w:p w:rsidR="0050002A" w:rsidRPr="00FB169B" w:rsidRDefault="0050002A" w:rsidP="0050002A">
                      <w:pPr>
                        <w:jc w:val="center"/>
                        <w:rPr>
                          <w:rFonts w:ascii="Comic Sans MS" w:hAnsi="Comic Sans MS" w:cs="Arial"/>
                          <w:b/>
                          <w:bCs/>
                          <w:color w:val="333333"/>
                          <w:sz w:val="18"/>
                          <w:szCs w:val="18"/>
                          <w:rtl/>
                        </w:rPr>
                      </w:pPr>
                      <w:r w:rsidRPr="00FB169B">
                        <w:rPr>
                          <w:rFonts w:ascii="Comic Sans MS" w:hAnsi="Comic Sans MS" w:cs="Arial"/>
                          <w:b/>
                          <w:bCs/>
                          <w:color w:val="333333"/>
                          <w:sz w:val="18"/>
                          <w:szCs w:val="18"/>
                        </w:rPr>
                        <w:t>le développement et la culture</w:t>
                      </w:r>
                    </w:p>
                    <w:p w:rsidR="0050002A" w:rsidRPr="00FB169B" w:rsidRDefault="0050002A" w:rsidP="0050002A">
                      <w:pPr>
                        <w:jc w:val="center"/>
                        <w:rPr>
                          <w:rFonts w:ascii="Comic Sans MS" w:hAnsi="Comic Sans MS" w:cs="Arial"/>
                          <w:b/>
                          <w:bCs/>
                          <w:color w:val="333333"/>
                          <w:sz w:val="16"/>
                          <w:szCs w:val="16"/>
                        </w:rPr>
                      </w:pPr>
                      <w:r w:rsidRPr="00FB169B">
                        <w:rPr>
                          <w:rFonts w:ascii="Comic Sans MS" w:hAnsi="Comic Sans MS" w:cs="Arial"/>
                          <w:b/>
                          <w:bCs/>
                          <w:color w:val="333333"/>
                          <w:sz w:val="16"/>
                          <w:szCs w:val="16"/>
                        </w:rPr>
                        <w:t xml:space="preserve"> </w:t>
                      </w:r>
                      <w:r>
                        <w:rPr>
                          <w:rFonts w:ascii="Comic Sans MS" w:hAnsi="Comic Sans MS" w:cs="Arial"/>
                          <w:b/>
                          <w:bCs/>
                          <w:color w:val="333333"/>
                          <w:sz w:val="16"/>
                          <w:szCs w:val="16"/>
                        </w:rPr>
                        <w:t xml:space="preserve"> </w:t>
                      </w:r>
                    </w:p>
                    <w:p w:rsidR="0050002A" w:rsidRPr="00D620DB" w:rsidRDefault="0050002A" w:rsidP="0050002A">
                      <w:pPr>
                        <w:jc w:val="center"/>
                        <w:rPr>
                          <w:rFonts w:ascii="Comic Sans MS" w:hAnsi="Comic Sans MS" w:cs="Arial"/>
                          <w:b/>
                          <w:bCs/>
                          <w:color w:val="333333"/>
                          <w:sz w:val="28"/>
                          <w:szCs w:val="28"/>
                        </w:rPr>
                      </w:pPr>
                    </w:p>
                  </w:txbxContent>
                </v:textbox>
              </v:shape>
            </w:pict>
          </mc:Fallback>
        </mc:AlternateContent>
      </w:r>
      <w:r w:rsidR="00A06632" w:rsidRPr="00A06632">
        <w:rPr>
          <w:rFonts w:asciiTheme="minorHAnsi" w:hAnsiTheme="minorHAnsi" w:cstheme="minorHAnsi"/>
          <w:b/>
          <w:noProof/>
          <w:sz w:val="40"/>
          <w:szCs w:val="22"/>
          <w:lang w:val="fr-FR" w:eastAsia="fr-FR"/>
        </w:rPr>
        <w:drawing>
          <wp:inline distT="0" distB="0" distL="0" distR="0">
            <wp:extent cx="1126010" cy="915201"/>
            <wp:effectExtent l="19050" t="0" r="0" b="0"/>
            <wp:docPr id="3" name="Image 1" descr="RÃ©sultat de recherche d'images pour &quot;âªlogo compÃ©tence pour tous Ø§ÙÙÙØ§Ø¡Ø§Øª ÙÙØ¬ÙÙØ¹â¬â&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âªlogo compÃ©tence pour tous Ø§ÙÙÙØ§Ø¡Ø§Øª ÙÙØ¬ÙÙØ¹â¬â&quot;"/>
                    <pic:cNvPicPr>
                      <a:picLocks noChangeAspect="1" noChangeArrowheads="1"/>
                    </pic:cNvPicPr>
                  </pic:nvPicPr>
                  <pic:blipFill>
                    <a:blip r:embed="rId8"/>
                    <a:srcRect/>
                    <a:stretch>
                      <a:fillRect/>
                    </a:stretch>
                  </pic:blipFill>
                  <pic:spPr bwMode="auto">
                    <a:xfrm>
                      <a:off x="0" y="0"/>
                      <a:ext cx="1126010" cy="915201"/>
                    </a:xfrm>
                    <a:prstGeom prst="rect">
                      <a:avLst/>
                    </a:prstGeom>
                    <a:noFill/>
                    <a:ln w="9525">
                      <a:noFill/>
                      <a:miter lim="800000"/>
                      <a:headEnd/>
                      <a:tailEnd/>
                    </a:ln>
                  </pic:spPr>
                </pic:pic>
              </a:graphicData>
            </a:graphic>
          </wp:inline>
        </w:drawing>
      </w:r>
      <w:r w:rsidR="00A06632">
        <w:rPr>
          <w:rFonts w:asciiTheme="minorHAnsi" w:hAnsiTheme="minorHAnsi" w:cstheme="minorHAnsi"/>
          <w:b/>
          <w:sz w:val="40"/>
          <w:szCs w:val="22"/>
          <w:lang w:val="fr-FR"/>
        </w:rPr>
        <w:tab/>
      </w:r>
      <w:r w:rsidR="00A06632">
        <w:rPr>
          <w:rFonts w:asciiTheme="minorHAnsi" w:hAnsiTheme="minorHAnsi" w:cstheme="minorHAnsi"/>
          <w:b/>
          <w:sz w:val="40"/>
          <w:szCs w:val="22"/>
          <w:lang w:val="fr-FR"/>
        </w:rPr>
        <w:tab/>
      </w:r>
    </w:p>
    <w:p w:rsidR="0050002A" w:rsidRDefault="0050002A" w:rsidP="00267CA4">
      <w:pPr>
        <w:rPr>
          <w:rFonts w:asciiTheme="minorHAnsi" w:hAnsiTheme="minorHAnsi" w:cstheme="minorHAnsi"/>
          <w:b/>
          <w:szCs w:val="14"/>
          <w:lang w:val="fr-FR"/>
        </w:rPr>
      </w:pPr>
    </w:p>
    <w:p w:rsidR="00A06632" w:rsidRPr="00A06632" w:rsidRDefault="00A06632" w:rsidP="00267CA4">
      <w:pPr>
        <w:rPr>
          <w:rFonts w:asciiTheme="minorHAnsi" w:hAnsiTheme="minorHAnsi" w:cstheme="minorHAnsi"/>
          <w:b/>
          <w:szCs w:val="14"/>
          <w:lang w:val="fr-FR"/>
        </w:rPr>
      </w:pPr>
    </w:p>
    <w:p w:rsidR="000F0F69" w:rsidRPr="00A06632" w:rsidRDefault="000F0F69" w:rsidP="0050002A">
      <w:pPr>
        <w:pBdr>
          <w:top w:val="single" w:sz="4" w:space="1" w:color="auto"/>
          <w:left w:val="single" w:sz="4" w:space="4" w:color="auto"/>
          <w:bottom w:val="single" w:sz="4" w:space="1" w:color="auto"/>
          <w:right w:val="single" w:sz="4" w:space="4" w:color="auto"/>
        </w:pBdr>
        <w:shd w:val="clear" w:color="auto" w:fill="D9D9D9" w:themeFill="background1" w:themeFillShade="D9"/>
        <w:ind w:left="1134" w:hanging="1134"/>
        <w:jc w:val="center"/>
        <w:rPr>
          <w:rFonts w:asciiTheme="minorBidi" w:hAnsiTheme="minorBidi" w:cstheme="minorBidi"/>
          <w:b/>
          <w:sz w:val="36"/>
          <w:szCs w:val="36"/>
          <w:lang w:val="fr-FR"/>
        </w:rPr>
      </w:pPr>
      <w:r w:rsidRPr="00A06632">
        <w:rPr>
          <w:rFonts w:asciiTheme="minorBidi" w:hAnsiTheme="minorBidi" w:cstheme="minorBidi"/>
          <w:b/>
          <w:sz w:val="36"/>
          <w:szCs w:val="36"/>
          <w:lang w:val="fr-FR"/>
        </w:rPr>
        <w:t xml:space="preserve">TERMES DE RÉFÉRENCE POUR UNE MISSION </w:t>
      </w:r>
      <w:r w:rsidRPr="00A06632">
        <w:rPr>
          <w:rFonts w:asciiTheme="minorBidi" w:hAnsiTheme="minorBidi" w:cstheme="minorBidi"/>
          <w:b/>
          <w:sz w:val="36"/>
          <w:szCs w:val="36"/>
          <w:shd w:val="clear" w:color="auto" w:fill="D9D9D9" w:themeFill="background1" w:themeFillShade="D9"/>
          <w:lang w:val="fr-FR"/>
        </w:rPr>
        <w:t>D’AUDIT</w:t>
      </w:r>
    </w:p>
    <w:p w:rsidR="000F0F69" w:rsidRPr="004F3521" w:rsidRDefault="000F0F69" w:rsidP="000F0F69">
      <w:pPr>
        <w:ind w:left="1134" w:hanging="1134"/>
        <w:jc w:val="center"/>
        <w:rPr>
          <w:rFonts w:asciiTheme="minorBidi" w:hAnsiTheme="minorBidi" w:cstheme="minorBidi"/>
          <w:b/>
          <w:szCs w:val="24"/>
          <w:lang w:val="fr-FR"/>
        </w:rPr>
      </w:pPr>
    </w:p>
    <w:p w:rsidR="004F3521" w:rsidRPr="00267CA4" w:rsidRDefault="004F3521" w:rsidP="000F0F69">
      <w:pPr>
        <w:rPr>
          <w:rFonts w:asciiTheme="minorBidi" w:hAnsiTheme="minorBidi" w:cstheme="minorBidi"/>
          <w:bCs/>
          <w:sz w:val="22"/>
          <w:szCs w:val="22"/>
          <w:lang w:val="fr-FR"/>
        </w:rPr>
      </w:pPr>
    </w:p>
    <w:p w:rsidR="004F3521" w:rsidRPr="00267CA4" w:rsidRDefault="004F3521" w:rsidP="000F0F69">
      <w:pPr>
        <w:rPr>
          <w:rFonts w:asciiTheme="minorBidi" w:hAnsiTheme="minorBidi" w:cstheme="minorBidi"/>
          <w:bCs/>
          <w:sz w:val="22"/>
          <w:szCs w:val="22"/>
          <w:lang w:val="fr-FR"/>
        </w:rPr>
      </w:pPr>
      <w:r w:rsidRPr="00267CA4">
        <w:rPr>
          <w:rFonts w:asciiTheme="minorBidi" w:hAnsiTheme="minorBidi" w:cstheme="minorBidi"/>
          <w:b/>
          <w:sz w:val="22"/>
          <w:szCs w:val="22"/>
          <w:lang w:val="fr-FR"/>
        </w:rPr>
        <w:t>Bénéficiaire audité</w:t>
      </w:r>
      <w:r w:rsidRPr="00267CA4">
        <w:rPr>
          <w:rFonts w:asciiTheme="minorBidi" w:hAnsiTheme="minorBidi" w:cstheme="minorBidi"/>
          <w:bCs/>
          <w:sz w:val="22"/>
          <w:szCs w:val="22"/>
          <w:lang w:val="fr-FR"/>
        </w:rPr>
        <w:t> : Association de coopération pour le développement et la culture – ACODEC-</w:t>
      </w:r>
    </w:p>
    <w:p w:rsidR="004F3521" w:rsidRPr="00267CA4" w:rsidRDefault="004F3521" w:rsidP="004F3521">
      <w:pPr>
        <w:rPr>
          <w:rFonts w:asciiTheme="minorBidi" w:hAnsiTheme="minorBidi" w:cstheme="minorBidi"/>
          <w:b/>
          <w:sz w:val="22"/>
          <w:szCs w:val="22"/>
          <w:u w:val="single"/>
          <w:lang w:val="fr-FR"/>
        </w:rPr>
      </w:pPr>
    </w:p>
    <w:p w:rsidR="000F0F69" w:rsidRPr="00267CA4" w:rsidRDefault="004F3521" w:rsidP="004F3521">
      <w:pPr>
        <w:rPr>
          <w:rFonts w:asciiTheme="minorBidi" w:hAnsiTheme="minorBidi" w:cstheme="minorBidi"/>
          <w:b/>
          <w:sz w:val="22"/>
          <w:szCs w:val="22"/>
          <w:u w:val="single"/>
          <w:lang w:val="fr-FR"/>
        </w:rPr>
      </w:pPr>
      <w:r w:rsidRPr="00267CA4">
        <w:rPr>
          <w:rFonts w:asciiTheme="minorBidi" w:hAnsiTheme="minorBidi" w:cstheme="minorBidi"/>
          <w:b/>
          <w:sz w:val="22"/>
          <w:szCs w:val="22"/>
          <w:u w:val="single"/>
          <w:lang w:val="fr-FR"/>
        </w:rPr>
        <w:t>I-   PROJET</w:t>
      </w:r>
    </w:p>
    <w:p w:rsidR="004F3521" w:rsidRPr="00267CA4" w:rsidRDefault="004F3521" w:rsidP="004F3521">
      <w:pPr>
        <w:rPr>
          <w:rFonts w:asciiTheme="minorBidi" w:hAnsiTheme="minorBidi" w:cstheme="minorBidi"/>
          <w:b/>
          <w:sz w:val="22"/>
          <w:szCs w:val="22"/>
          <w:u w:val="single"/>
          <w:lang w:val="fr-FR"/>
        </w:rPr>
      </w:pPr>
    </w:p>
    <w:p w:rsidR="004F3521" w:rsidRPr="00267CA4" w:rsidRDefault="002725BF" w:rsidP="004F3521">
      <w:pPr>
        <w:rPr>
          <w:rFonts w:asciiTheme="minorBidi" w:hAnsiTheme="minorBidi" w:cstheme="minorBidi"/>
          <w:sz w:val="22"/>
          <w:szCs w:val="22"/>
          <w:lang w:val="fr-FR"/>
        </w:rPr>
      </w:pPr>
      <w:r w:rsidRPr="00267CA4">
        <w:rPr>
          <w:rFonts w:asciiTheme="minorBidi" w:hAnsiTheme="minorBidi" w:cstheme="minorBidi"/>
          <w:b/>
          <w:bCs/>
          <w:sz w:val="22"/>
          <w:szCs w:val="22"/>
          <w:lang w:val="fr-FR"/>
        </w:rPr>
        <w:t>INTITULE DU PROJET</w:t>
      </w:r>
      <w:r w:rsidRPr="00267CA4">
        <w:rPr>
          <w:rFonts w:asciiTheme="minorBidi" w:hAnsiTheme="minorBidi" w:cstheme="minorBidi"/>
          <w:sz w:val="22"/>
          <w:szCs w:val="22"/>
          <w:lang w:val="fr-FR"/>
        </w:rPr>
        <w:t xml:space="preserve"> :«TAKWIYAT </w:t>
      </w:r>
      <w:r w:rsidR="000F0F69" w:rsidRPr="00267CA4">
        <w:rPr>
          <w:rFonts w:asciiTheme="minorBidi" w:hAnsiTheme="minorBidi" w:cstheme="minorBidi"/>
          <w:sz w:val="22"/>
          <w:szCs w:val="22"/>
          <w:lang w:val="fr-FR"/>
        </w:rPr>
        <w:t>KO</w:t>
      </w:r>
      <w:r w:rsidRPr="00267CA4">
        <w:rPr>
          <w:rFonts w:asciiTheme="minorBidi" w:hAnsiTheme="minorBidi" w:cstheme="minorBidi"/>
          <w:sz w:val="22"/>
          <w:szCs w:val="22"/>
          <w:lang w:val="fr-FR"/>
        </w:rPr>
        <w:t>DORATI LIIDMAJI »</w:t>
      </w:r>
      <w:r w:rsidR="000F0F69" w:rsidRPr="00267CA4">
        <w:rPr>
          <w:rFonts w:asciiTheme="minorBidi" w:hAnsiTheme="minorBidi" w:cstheme="minorBidi"/>
          <w:sz w:val="22"/>
          <w:szCs w:val="22"/>
          <w:lang w:val="fr-FR"/>
        </w:rPr>
        <w:t xml:space="preserve">Insertion </w:t>
      </w:r>
      <w:r w:rsidR="004F3521" w:rsidRPr="00267CA4">
        <w:rPr>
          <w:rFonts w:asciiTheme="minorBidi" w:hAnsiTheme="minorBidi" w:cstheme="minorBidi"/>
          <w:sz w:val="22"/>
          <w:szCs w:val="22"/>
          <w:lang w:val="fr-FR"/>
        </w:rPr>
        <w:t>socioprofessionnelle</w:t>
      </w:r>
      <w:r w:rsidR="000F0F69" w:rsidRPr="00267CA4">
        <w:rPr>
          <w:rFonts w:asciiTheme="minorBidi" w:hAnsiTheme="minorBidi" w:cstheme="minorBidi"/>
          <w:sz w:val="22"/>
          <w:szCs w:val="22"/>
          <w:lang w:val="fr-FR"/>
        </w:rPr>
        <w:t xml:space="preserve"> des jeunes filles  et garçons en situation  précaire par une formation par  apprentissage, la  Création de coopératives et l’insertion directe ». </w:t>
      </w:r>
    </w:p>
    <w:p w:rsidR="004F3521" w:rsidRPr="00267CA4" w:rsidRDefault="004F3521" w:rsidP="004F3521">
      <w:pPr>
        <w:rPr>
          <w:rFonts w:asciiTheme="minorBidi" w:hAnsiTheme="minorBidi" w:cstheme="minorBidi"/>
          <w:bCs/>
          <w:sz w:val="22"/>
          <w:szCs w:val="22"/>
          <w:lang w:val="fr-FR"/>
        </w:rPr>
      </w:pPr>
      <w:r w:rsidRPr="00267CA4">
        <w:rPr>
          <w:rFonts w:asciiTheme="minorBidi" w:hAnsiTheme="minorBidi" w:cstheme="minorBidi"/>
          <w:b/>
          <w:sz w:val="22"/>
          <w:szCs w:val="22"/>
          <w:lang w:val="fr-FR"/>
        </w:rPr>
        <w:t>Référence du Projet</w:t>
      </w:r>
      <w:r w:rsidRPr="00267CA4">
        <w:rPr>
          <w:rFonts w:asciiTheme="minorBidi" w:hAnsiTheme="minorBidi" w:cstheme="minorBidi"/>
          <w:bCs/>
          <w:sz w:val="22"/>
          <w:szCs w:val="22"/>
          <w:lang w:val="fr-FR"/>
        </w:rPr>
        <w:t xml:space="preserve"> : </w:t>
      </w:r>
      <w:r w:rsidRPr="00267CA4">
        <w:rPr>
          <w:rFonts w:asciiTheme="minorBidi" w:hAnsiTheme="minorBidi" w:cstheme="minorBidi"/>
          <w:bCs/>
          <w:color w:val="000000"/>
          <w:sz w:val="22"/>
          <w:szCs w:val="22"/>
          <w:lang w:val="fr-FR" w:eastAsia="zh-CN"/>
        </w:rPr>
        <w:t>2018/SPE/000040026</w:t>
      </w:r>
    </w:p>
    <w:p w:rsidR="004F3521" w:rsidRPr="00267CA4" w:rsidRDefault="004F3521" w:rsidP="004F3521">
      <w:pPr>
        <w:rPr>
          <w:rFonts w:asciiTheme="minorBidi" w:hAnsiTheme="minorBidi" w:cstheme="minorBidi"/>
          <w:bCs/>
          <w:color w:val="575756"/>
          <w:sz w:val="22"/>
          <w:szCs w:val="22"/>
          <w:lang w:val="fr-FR"/>
        </w:rPr>
      </w:pPr>
      <w:r w:rsidRPr="00267CA4">
        <w:rPr>
          <w:rFonts w:asciiTheme="minorBidi" w:hAnsiTheme="minorBidi" w:cstheme="minorBidi"/>
          <w:bCs/>
          <w:sz w:val="22"/>
          <w:szCs w:val="22"/>
          <w:lang w:val="fr-FR"/>
        </w:rPr>
        <w:t xml:space="preserve"> </w:t>
      </w:r>
      <w:r w:rsidRPr="00267CA4">
        <w:rPr>
          <w:rFonts w:asciiTheme="minorBidi" w:hAnsiTheme="minorBidi" w:cstheme="minorBidi"/>
          <w:b/>
          <w:sz w:val="22"/>
          <w:szCs w:val="22"/>
          <w:lang w:val="fr-FR"/>
        </w:rPr>
        <w:t>Référence de la subvention</w:t>
      </w:r>
      <w:r w:rsidRPr="00267CA4">
        <w:rPr>
          <w:rFonts w:asciiTheme="minorBidi" w:hAnsiTheme="minorBidi" w:cstheme="minorBidi"/>
          <w:bCs/>
          <w:sz w:val="22"/>
          <w:szCs w:val="22"/>
          <w:lang w:val="fr-FR"/>
        </w:rPr>
        <w:t xml:space="preserve"> : </w:t>
      </w:r>
      <w:r w:rsidRPr="00267CA4">
        <w:rPr>
          <w:rFonts w:asciiTheme="minorBidi" w:hAnsiTheme="minorBidi" w:cstheme="minorBidi"/>
          <w:bCs/>
          <w:color w:val="575756"/>
          <w:sz w:val="22"/>
          <w:szCs w:val="22"/>
          <w:lang w:val="fr-FR"/>
        </w:rPr>
        <w:t>N/REF. / MSF/IMB/8798</w:t>
      </w:r>
    </w:p>
    <w:p w:rsidR="004F3521" w:rsidRPr="00267CA4" w:rsidRDefault="004F3521" w:rsidP="004F3521">
      <w:pPr>
        <w:rPr>
          <w:rFonts w:asciiTheme="minorBidi" w:hAnsiTheme="minorBidi" w:cstheme="minorBidi"/>
          <w:b/>
          <w:sz w:val="22"/>
          <w:szCs w:val="22"/>
          <w:lang w:val="fr-FR"/>
        </w:rPr>
      </w:pPr>
      <w:r w:rsidRPr="00267CA4">
        <w:rPr>
          <w:rFonts w:asciiTheme="minorBidi" w:hAnsiTheme="minorBidi" w:cstheme="minorBidi"/>
          <w:b/>
          <w:sz w:val="22"/>
          <w:szCs w:val="22"/>
          <w:lang w:val="fr-FR"/>
        </w:rPr>
        <w:t xml:space="preserve">Date de début : </w:t>
      </w:r>
      <w:r w:rsidRPr="00267CA4">
        <w:rPr>
          <w:rFonts w:asciiTheme="minorBidi" w:hAnsiTheme="minorBidi" w:cstheme="minorBidi"/>
          <w:bCs/>
          <w:sz w:val="22"/>
          <w:szCs w:val="22"/>
          <w:lang w:val="fr-FR"/>
        </w:rPr>
        <w:t>01/10/2018</w:t>
      </w:r>
    </w:p>
    <w:p w:rsidR="004F3521" w:rsidRPr="00267CA4" w:rsidRDefault="004F3521" w:rsidP="004F3521">
      <w:pPr>
        <w:rPr>
          <w:rFonts w:asciiTheme="minorBidi" w:hAnsiTheme="minorBidi" w:cstheme="minorBidi"/>
          <w:bCs/>
          <w:sz w:val="22"/>
          <w:szCs w:val="22"/>
          <w:lang w:val="fr-FR"/>
        </w:rPr>
      </w:pPr>
      <w:r w:rsidRPr="00267CA4">
        <w:rPr>
          <w:rFonts w:asciiTheme="minorBidi" w:hAnsiTheme="minorBidi" w:cstheme="minorBidi"/>
          <w:b/>
          <w:sz w:val="22"/>
          <w:szCs w:val="22"/>
          <w:lang w:val="fr-FR"/>
        </w:rPr>
        <w:t>Date de finalisation</w:t>
      </w:r>
      <w:r w:rsidRPr="00267CA4">
        <w:rPr>
          <w:rFonts w:asciiTheme="minorBidi" w:hAnsiTheme="minorBidi" w:cstheme="minorBidi"/>
          <w:bCs/>
          <w:sz w:val="22"/>
          <w:szCs w:val="22"/>
          <w:lang w:val="fr-FR"/>
        </w:rPr>
        <w:t> : 30/03/2020</w:t>
      </w:r>
    </w:p>
    <w:p w:rsidR="004F3521" w:rsidRPr="00267CA4" w:rsidRDefault="004F3521" w:rsidP="004F3521">
      <w:pPr>
        <w:rPr>
          <w:rFonts w:asciiTheme="minorBidi" w:hAnsiTheme="minorBidi" w:cstheme="minorBidi"/>
          <w:bCs/>
          <w:sz w:val="22"/>
          <w:szCs w:val="22"/>
          <w:lang w:val="fr-FR"/>
        </w:rPr>
      </w:pPr>
      <w:r w:rsidRPr="00267CA4">
        <w:rPr>
          <w:rFonts w:asciiTheme="minorBidi" w:hAnsiTheme="minorBidi" w:cstheme="minorBidi"/>
          <w:b/>
          <w:sz w:val="22"/>
          <w:szCs w:val="22"/>
          <w:lang w:val="fr-FR"/>
        </w:rPr>
        <w:t>Durée du projet</w:t>
      </w:r>
      <w:r w:rsidRPr="00267CA4">
        <w:rPr>
          <w:rFonts w:asciiTheme="minorBidi" w:hAnsiTheme="minorBidi" w:cstheme="minorBidi"/>
          <w:bCs/>
          <w:sz w:val="22"/>
          <w:szCs w:val="22"/>
          <w:lang w:val="fr-FR"/>
        </w:rPr>
        <w:t> : 18 mois</w:t>
      </w:r>
    </w:p>
    <w:p w:rsidR="000F0F69" w:rsidRPr="00267CA4" w:rsidRDefault="000F0F69" w:rsidP="000F0F69">
      <w:pPr>
        <w:rPr>
          <w:rFonts w:asciiTheme="minorBidi" w:hAnsiTheme="minorBidi" w:cstheme="minorBidi"/>
          <w:sz w:val="22"/>
          <w:szCs w:val="22"/>
          <w:lang w:val="fr-FR"/>
        </w:rPr>
      </w:pPr>
    </w:p>
    <w:p w:rsidR="000F0F69" w:rsidRPr="00267CA4" w:rsidRDefault="000F0F69" w:rsidP="000F0F69">
      <w:pPr>
        <w:rPr>
          <w:rFonts w:asciiTheme="minorBidi" w:hAnsiTheme="minorBidi" w:cstheme="minorBidi"/>
          <w:b/>
          <w:bCs/>
          <w:sz w:val="22"/>
          <w:szCs w:val="22"/>
          <w:lang w:val="fr-FR"/>
        </w:rPr>
      </w:pPr>
      <w:r w:rsidRPr="00267CA4">
        <w:rPr>
          <w:rFonts w:asciiTheme="minorBidi" w:hAnsiTheme="minorBidi" w:cstheme="minorBidi"/>
          <w:b/>
          <w:bCs/>
          <w:sz w:val="22"/>
          <w:szCs w:val="22"/>
          <w:lang w:val="fr-FR"/>
        </w:rPr>
        <w:t xml:space="preserve">BUDGET : </w:t>
      </w:r>
    </w:p>
    <w:p w:rsidR="000F0F69" w:rsidRPr="00267CA4" w:rsidRDefault="000F0F69" w:rsidP="000F0F69">
      <w:pPr>
        <w:rPr>
          <w:rFonts w:asciiTheme="minorBidi" w:hAnsiTheme="minorBidi" w:cstheme="minorBidi"/>
          <w:sz w:val="22"/>
          <w:szCs w:val="22"/>
          <w:lang w:val="fr-FR"/>
        </w:rPr>
      </w:pPr>
      <w:r w:rsidRPr="00267CA4">
        <w:rPr>
          <w:rFonts w:asciiTheme="minorBidi" w:hAnsiTheme="minorBidi" w:cstheme="minorBidi"/>
          <w:sz w:val="22"/>
          <w:szCs w:val="22"/>
          <w:lang w:val="fr-FR"/>
        </w:rPr>
        <w:t xml:space="preserve">  Montant total du projet en Euro  :  100000 € </w:t>
      </w:r>
    </w:p>
    <w:p w:rsidR="000F0F69" w:rsidRPr="00267CA4" w:rsidRDefault="000F0F69" w:rsidP="000F0F69">
      <w:pPr>
        <w:rPr>
          <w:rFonts w:asciiTheme="minorBidi" w:hAnsiTheme="minorBidi" w:cstheme="minorBidi"/>
          <w:sz w:val="22"/>
          <w:szCs w:val="22"/>
          <w:lang w:val="fr-FR"/>
        </w:rPr>
      </w:pPr>
      <w:r w:rsidRPr="00267CA4">
        <w:rPr>
          <w:rFonts w:asciiTheme="minorBidi" w:hAnsiTheme="minorBidi" w:cstheme="minorBidi"/>
          <w:sz w:val="22"/>
          <w:szCs w:val="22"/>
          <w:lang w:val="fr-FR"/>
        </w:rPr>
        <w:t xml:space="preserve">  Contribution financière de l’AECID en Euro :  100000 € </w:t>
      </w:r>
    </w:p>
    <w:p w:rsidR="004F3521" w:rsidRPr="00267CA4" w:rsidRDefault="000F0F69" w:rsidP="004F3521">
      <w:pPr>
        <w:rPr>
          <w:rFonts w:asciiTheme="minorBidi" w:hAnsiTheme="minorBidi" w:cstheme="minorBidi"/>
          <w:sz w:val="22"/>
          <w:szCs w:val="22"/>
          <w:lang w:val="fr-FR"/>
        </w:rPr>
      </w:pPr>
      <w:r w:rsidRPr="00267CA4">
        <w:rPr>
          <w:rFonts w:asciiTheme="minorBidi" w:hAnsiTheme="minorBidi" w:cstheme="minorBidi"/>
          <w:sz w:val="22"/>
          <w:szCs w:val="22"/>
          <w:lang w:val="fr-FR"/>
        </w:rPr>
        <w:t xml:space="preserve">  Pourcentage de coûts indirects proposé   :  7 % </w:t>
      </w:r>
    </w:p>
    <w:p w:rsidR="004F3521" w:rsidRPr="00267CA4" w:rsidRDefault="000F0F69" w:rsidP="004F3521">
      <w:pPr>
        <w:rPr>
          <w:rFonts w:asciiTheme="minorBidi" w:hAnsiTheme="minorBidi" w:cstheme="minorBidi"/>
          <w:sz w:val="22"/>
          <w:szCs w:val="22"/>
          <w:lang w:val="fr-FR"/>
        </w:rPr>
      </w:pPr>
      <w:r w:rsidRPr="00267CA4">
        <w:rPr>
          <w:rFonts w:asciiTheme="minorBidi" w:hAnsiTheme="minorBidi" w:cstheme="minorBidi"/>
          <w:sz w:val="22"/>
          <w:szCs w:val="22"/>
          <w:lang w:val="fr-FR"/>
        </w:rPr>
        <w:t xml:space="preserve"> </w:t>
      </w:r>
      <w:r w:rsidR="004F3521" w:rsidRPr="00267CA4">
        <w:rPr>
          <w:rFonts w:asciiTheme="minorBidi" w:hAnsiTheme="minorBidi" w:cstheme="minorBidi"/>
          <w:b/>
          <w:bCs/>
          <w:sz w:val="22"/>
          <w:szCs w:val="22"/>
          <w:lang w:val="fr-FR"/>
        </w:rPr>
        <w:t>ENTITÉ RÉCEPTRICE</w:t>
      </w:r>
      <w:r w:rsidR="004F3521" w:rsidRPr="00267CA4">
        <w:rPr>
          <w:rFonts w:asciiTheme="minorBidi" w:hAnsiTheme="minorBidi" w:cstheme="minorBidi"/>
          <w:sz w:val="22"/>
          <w:szCs w:val="22"/>
          <w:lang w:val="fr-FR"/>
        </w:rPr>
        <w:t xml:space="preserve"> : Association de Coopération pour le Développement et la Culture </w:t>
      </w:r>
    </w:p>
    <w:p w:rsidR="004F3521" w:rsidRPr="00267CA4" w:rsidRDefault="004F3521" w:rsidP="004F3521">
      <w:pPr>
        <w:rPr>
          <w:rFonts w:asciiTheme="minorBidi" w:hAnsiTheme="minorBidi" w:cstheme="minorBidi"/>
          <w:sz w:val="22"/>
          <w:szCs w:val="22"/>
          <w:lang w:val="fr-FR"/>
        </w:rPr>
      </w:pPr>
      <w:r w:rsidRPr="00267CA4">
        <w:rPr>
          <w:rFonts w:asciiTheme="minorBidi" w:hAnsiTheme="minorBidi" w:cstheme="minorBidi"/>
          <w:sz w:val="22"/>
          <w:szCs w:val="22"/>
          <w:lang w:val="fr-FR"/>
        </w:rPr>
        <w:t xml:space="preserve">(ACODEC) </w:t>
      </w:r>
    </w:p>
    <w:p w:rsidR="000F0F69" w:rsidRPr="00267CA4" w:rsidRDefault="000F0F69" w:rsidP="000F0F69">
      <w:pPr>
        <w:rPr>
          <w:rFonts w:asciiTheme="minorBidi" w:hAnsiTheme="minorBidi" w:cstheme="minorBidi"/>
          <w:sz w:val="22"/>
          <w:szCs w:val="22"/>
          <w:lang w:val="fr-FR"/>
        </w:rPr>
      </w:pPr>
    </w:p>
    <w:p w:rsidR="000F0F69" w:rsidRPr="00267CA4" w:rsidRDefault="000F0F69" w:rsidP="000F0F69">
      <w:pPr>
        <w:rPr>
          <w:rFonts w:asciiTheme="minorBidi" w:hAnsiTheme="minorBidi" w:cstheme="minorBidi"/>
          <w:sz w:val="22"/>
          <w:szCs w:val="22"/>
          <w:lang w:val="fr-FR"/>
        </w:rPr>
      </w:pPr>
      <w:r w:rsidRPr="00267CA4">
        <w:rPr>
          <w:rFonts w:asciiTheme="minorBidi" w:hAnsiTheme="minorBidi" w:cstheme="minorBidi"/>
          <w:b/>
          <w:bCs/>
          <w:sz w:val="22"/>
          <w:szCs w:val="22"/>
          <w:lang w:val="fr-FR"/>
        </w:rPr>
        <w:t>ZONE GÉOGRAPHIQUE</w:t>
      </w:r>
      <w:r w:rsidRPr="00267CA4">
        <w:rPr>
          <w:rFonts w:asciiTheme="minorBidi" w:hAnsiTheme="minorBidi" w:cstheme="minorBidi"/>
          <w:sz w:val="22"/>
          <w:szCs w:val="22"/>
          <w:lang w:val="fr-FR"/>
        </w:rPr>
        <w:t xml:space="preserve"> : Oujda- Maroc </w:t>
      </w:r>
    </w:p>
    <w:p w:rsidR="000F0F69" w:rsidRPr="00267CA4" w:rsidRDefault="000F0F69" w:rsidP="000F0F69">
      <w:pPr>
        <w:rPr>
          <w:rFonts w:asciiTheme="minorBidi" w:hAnsiTheme="minorBidi" w:cstheme="minorBidi"/>
          <w:b/>
          <w:bCs/>
          <w:sz w:val="22"/>
          <w:szCs w:val="22"/>
          <w:lang w:val="fr-FR"/>
        </w:rPr>
      </w:pPr>
      <w:r w:rsidRPr="00267CA4">
        <w:rPr>
          <w:rFonts w:asciiTheme="minorBidi" w:hAnsiTheme="minorBidi" w:cstheme="minorBidi"/>
          <w:sz w:val="22"/>
          <w:szCs w:val="22"/>
          <w:lang w:val="fr-FR"/>
        </w:rPr>
        <w:t xml:space="preserve"> </w:t>
      </w:r>
    </w:p>
    <w:p w:rsidR="000F0F69" w:rsidRPr="00267CA4" w:rsidRDefault="000F0F69" w:rsidP="002725BF">
      <w:pPr>
        <w:rPr>
          <w:rFonts w:asciiTheme="minorBidi" w:hAnsiTheme="minorBidi" w:cstheme="minorBidi"/>
          <w:sz w:val="22"/>
          <w:szCs w:val="22"/>
          <w:lang w:val="fr-FR"/>
        </w:rPr>
      </w:pPr>
      <w:r w:rsidRPr="00267CA4">
        <w:rPr>
          <w:rFonts w:asciiTheme="minorBidi" w:hAnsiTheme="minorBidi" w:cstheme="minorBidi"/>
          <w:b/>
          <w:bCs/>
          <w:sz w:val="22"/>
          <w:szCs w:val="22"/>
          <w:lang w:val="fr-FR"/>
        </w:rPr>
        <w:t>RÉSUMÉ DU PROJET</w:t>
      </w:r>
      <w:r w:rsidRPr="00267CA4">
        <w:rPr>
          <w:rFonts w:asciiTheme="minorBidi" w:hAnsiTheme="minorBidi" w:cstheme="minorBidi"/>
          <w:sz w:val="22"/>
          <w:szCs w:val="22"/>
          <w:lang w:val="fr-FR"/>
        </w:rPr>
        <w:t xml:space="preserve"> : </w:t>
      </w:r>
      <w:r w:rsidR="002725BF" w:rsidRPr="00267CA4">
        <w:rPr>
          <w:rFonts w:asciiTheme="minorBidi" w:hAnsiTheme="minorBidi" w:cstheme="minorBidi"/>
          <w:snapToGrid/>
          <w:sz w:val="22"/>
          <w:szCs w:val="22"/>
          <w:lang w:val="fr-FR"/>
        </w:rPr>
        <w:t xml:space="preserve">Le projet  </w:t>
      </w:r>
      <w:r w:rsidR="002725BF" w:rsidRPr="00267CA4">
        <w:rPr>
          <w:rFonts w:asciiTheme="minorBidi" w:hAnsiTheme="minorBidi" w:cstheme="minorBidi"/>
          <w:sz w:val="22"/>
          <w:szCs w:val="22"/>
          <w:lang w:val="fr-FR"/>
        </w:rPr>
        <w:t xml:space="preserve">TAKWIYAT  KODORATI  LIIDMAJI  </w:t>
      </w:r>
      <w:r w:rsidR="002725BF" w:rsidRPr="00267CA4">
        <w:rPr>
          <w:rFonts w:asciiTheme="minorBidi" w:hAnsiTheme="minorBidi" w:cstheme="minorBidi"/>
          <w:snapToGrid/>
          <w:sz w:val="22"/>
          <w:szCs w:val="22"/>
          <w:lang w:val="fr-FR"/>
        </w:rPr>
        <w:t>s’inscrit dans le cadre du Programme de Subventions du projet « KAFAAT LILJAMIA » et  fait partie du Programme de l’UE d’Appui à la Formation Professionnelle : développement du capital humain au Maroc, projet  financé par des fonds de Coopération Déléguée de l’Union Européenne en partenariat avec  British Council et l’Agence Espagnole de Coopération Internationale au Développement (AECID).</w:t>
      </w:r>
    </w:p>
    <w:p w:rsidR="000F0F69" w:rsidRPr="00267CA4" w:rsidRDefault="000F0F69" w:rsidP="000F0F69">
      <w:pPr>
        <w:rPr>
          <w:rFonts w:asciiTheme="minorBidi" w:hAnsiTheme="minorBidi" w:cstheme="minorBidi"/>
          <w:sz w:val="22"/>
          <w:szCs w:val="22"/>
          <w:lang w:val="fr-FR"/>
        </w:rPr>
      </w:pPr>
      <w:r w:rsidRPr="00267CA4">
        <w:rPr>
          <w:rFonts w:asciiTheme="minorBidi" w:hAnsiTheme="minorBidi" w:cstheme="minorBidi"/>
          <w:sz w:val="22"/>
          <w:szCs w:val="22"/>
          <w:lang w:val="fr-FR"/>
        </w:rPr>
        <w:t xml:space="preserve">Ce projet d’appui à la formation professionnelle par apprentissage orienté vers le l’emploi s’inscrit  dans  une  démarche  innovante  basée  sur  une  approche  territoriale.  Il  vise  à accroître la synergie entre la formation professionnelle (20% théorique et 80% pratique avec stage) et le marché de l’emploi dans la région Orientale, en donnant la priorité à l’inclusion sociale. Ce projet vise aussi à assurer un emploi pour 40 jeunes issus de familles démunies, ou en situation de précarité, par la création de deux (02) coopératives et avec un taux de 50% d’insertion directe dans l’emploi. </w:t>
      </w:r>
    </w:p>
    <w:p w:rsidR="004F3521" w:rsidRPr="00267CA4" w:rsidRDefault="004F3521" w:rsidP="004F3521">
      <w:pPr>
        <w:rPr>
          <w:rFonts w:asciiTheme="minorBidi" w:hAnsiTheme="minorBidi" w:cstheme="minorBidi"/>
          <w:sz w:val="22"/>
          <w:szCs w:val="22"/>
          <w:lang w:val="fr-FR"/>
        </w:rPr>
      </w:pPr>
    </w:p>
    <w:p w:rsidR="004F3521" w:rsidRPr="00267CA4" w:rsidRDefault="004F3521" w:rsidP="004F3521">
      <w:pPr>
        <w:pStyle w:val="Prrafodelista"/>
        <w:spacing w:after="0" w:line="240" w:lineRule="auto"/>
        <w:ind w:left="0"/>
        <w:rPr>
          <w:rFonts w:asciiTheme="minorBidi" w:hAnsiTheme="minorBidi"/>
          <w:b/>
          <w:bCs/>
          <w:u w:val="single"/>
        </w:rPr>
      </w:pPr>
      <w:r w:rsidRPr="00267CA4">
        <w:rPr>
          <w:rFonts w:asciiTheme="minorBidi" w:hAnsiTheme="minorBidi"/>
          <w:b/>
          <w:bCs/>
          <w:u w:val="single"/>
        </w:rPr>
        <w:t xml:space="preserve">Bénéficiaires : </w:t>
      </w:r>
    </w:p>
    <w:tbl>
      <w:tblPr>
        <w:tblpPr w:leftFromText="141" w:rightFromText="141" w:vertAnchor="text" w:horzAnchor="margin" w:tblpY="93"/>
        <w:tblW w:w="0" w:type="auto"/>
        <w:shd w:val="clear" w:color="auto" w:fill="FFFFFF" w:themeFill="background1"/>
        <w:tblCellMar>
          <w:left w:w="70" w:type="dxa"/>
          <w:right w:w="70" w:type="dxa"/>
        </w:tblCellMar>
        <w:tblLook w:val="0000" w:firstRow="0" w:lastRow="0" w:firstColumn="0" w:lastColumn="0" w:noHBand="0" w:noVBand="0"/>
      </w:tblPr>
      <w:tblGrid>
        <w:gridCol w:w="9776"/>
      </w:tblGrid>
      <w:tr w:rsidR="004F3521" w:rsidRPr="00267CA4" w:rsidTr="004D5538">
        <w:trPr>
          <w:trHeight w:val="219"/>
        </w:trPr>
        <w:tc>
          <w:tcPr>
            <w:tcW w:w="9776" w:type="dxa"/>
            <w:shd w:val="clear" w:color="auto" w:fill="FFFFFF" w:themeFill="background1"/>
          </w:tcPr>
          <w:p w:rsidR="004F3521" w:rsidRPr="00267CA4" w:rsidRDefault="004F3521" w:rsidP="004D5538">
            <w:pPr>
              <w:rPr>
                <w:rFonts w:asciiTheme="minorBidi" w:hAnsiTheme="minorBidi" w:cstheme="minorBidi"/>
                <w:szCs w:val="22"/>
                <w:lang w:val="fr-FR"/>
              </w:rPr>
            </w:pPr>
            <w:r w:rsidRPr="00267CA4">
              <w:rPr>
                <w:rFonts w:asciiTheme="minorBidi" w:hAnsiTheme="minorBidi" w:cstheme="minorBidi"/>
                <w:sz w:val="22"/>
                <w:szCs w:val="22"/>
                <w:lang w:val="fr-FR"/>
              </w:rPr>
              <w:t>- Jeunes hommes et femmes  en situations précaires  des quartiers défavorisés  de la ville  d’Oujda</w:t>
            </w:r>
          </w:p>
          <w:p w:rsidR="004F3521" w:rsidRPr="00267CA4" w:rsidRDefault="004F3521" w:rsidP="004D5538">
            <w:pPr>
              <w:rPr>
                <w:rFonts w:asciiTheme="minorBidi" w:hAnsiTheme="minorBidi" w:cstheme="minorBidi"/>
                <w:szCs w:val="22"/>
                <w:lang w:val="fr-FR"/>
              </w:rPr>
            </w:pPr>
            <w:r w:rsidRPr="00267CA4">
              <w:rPr>
                <w:rFonts w:asciiTheme="minorBidi" w:hAnsiTheme="minorBidi" w:cstheme="minorBidi"/>
                <w:sz w:val="22"/>
                <w:szCs w:val="22"/>
                <w:lang w:val="fr-FR"/>
              </w:rPr>
              <w:t>- Agés entre 18 et 40 ans</w:t>
            </w:r>
          </w:p>
          <w:p w:rsidR="004F3521" w:rsidRPr="00267CA4" w:rsidRDefault="004F3521" w:rsidP="004D5538">
            <w:pPr>
              <w:rPr>
                <w:rFonts w:asciiTheme="minorBidi" w:hAnsiTheme="minorBidi" w:cstheme="minorBidi"/>
                <w:szCs w:val="22"/>
                <w:lang w:val="fr-FR"/>
              </w:rPr>
            </w:pPr>
            <w:r w:rsidRPr="00267CA4">
              <w:rPr>
                <w:rFonts w:asciiTheme="minorBidi" w:hAnsiTheme="minorBidi" w:cstheme="minorBidi"/>
                <w:sz w:val="22"/>
                <w:szCs w:val="22"/>
                <w:lang w:val="fr-FR"/>
              </w:rPr>
              <w:t>- Niveau : au moins 9ième année fondamentale</w:t>
            </w:r>
          </w:p>
          <w:tbl>
            <w:tblPr>
              <w:tblpPr w:leftFromText="141" w:rightFromText="141" w:vertAnchor="text" w:horzAnchor="margin" w:tblpY="232"/>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6"/>
              <w:gridCol w:w="4136"/>
            </w:tblGrid>
            <w:tr w:rsidR="00267CA4" w:rsidRPr="00800569" w:rsidTr="00267CA4">
              <w:trPr>
                <w:trHeight w:val="351"/>
              </w:trPr>
              <w:tc>
                <w:tcPr>
                  <w:tcW w:w="2096" w:type="dxa"/>
                  <w:shd w:val="clear" w:color="auto" w:fill="auto"/>
                  <w:tcMar>
                    <w:top w:w="12" w:type="dxa"/>
                    <w:left w:w="70" w:type="dxa"/>
                    <w:bottom w:w="0" w:type="dxa"/>
                    <w:right w:w="70" w:type="dxa"/>
                  </w:tcMar>
                  <w:hideMark/>
                </w:tcPr>
                <w:p w:rsidR="00267CA4" w:rsidRPr="00267CA4" w:rsidRDefault="00267CA4" w:rsidP="00267CA4">
                  <w:pPr>
                    <w:pStyle w:val="Prrafodelista"/>
                    <w:numPr>
                      <w:ilvl w:val="0"/>
                      <w:numId w:val="2"/>
                    </w:numPr>
                    <w:spacing w:after="0"/>
                    <w:ind w:left="0"/>
                    <w:rPr>
                      <w:rFonts w:asciiTheme="minorBidi" w:hAnsiTheme="minorBidi"/>
                    </w:rPr>
                  </w:pPr>
                  <w:r w:rsidRPr="00267CA4">
                    <w:rPr>
                      <w:rFonts w:asciiTheme="minorBidi" w:hAnsiTheme="minorBidi"/>
                    </w:rPr>
                    <w:t xml:space="preserve">Filière </w:t>
                  </w:r>
                </w:p>
              </w:tc>
              <w:tc>
                <w:tcPr>
                  <w:tcW w:w="4136" w:type="dxa"/>
                  <w:shd w:val="clear" w:color="auto" w:fill="auto"/>
                  <w:tcMar>
                    <w:top w:w="12" w:type="dxa"/>
                    <w:left w:w="70" w:type="dxa"/>
                    <w:bottom w:w="0" w:type="dxa"/>
                    <w:right w:w="70" w:type="dxa"/>
                  </w:tcMar>
                  <w:hideMark/>
                </w:tcPr>
                <w:p w:rsidR="00267CA4" w:rsidRPr="00267CA4" w:rsidRDefault="00267CA4" w:rsidP="00267CA4">
                  <w:pPr>
                    <w:pStyle w:val="Prrafodelista"/>
                    <w:numPr>
                      <w:ilvl w:val="0"/>
                      <w:numId w:val="2"/>
                    </w:numPr>
                    <w:spacing w:after="0"/>
                    <w:ind w:left="0"/>
                    <w:rPr>
                      <w:rFonts w:asciiTheme="minorBidi" w:hAnsiTheme="minorBidi"/>
                    </w:rPr>
                  </w:pPr>
                  <w:r w:rsidRPr="00267CA4">
                    <w:rPr>
                      <w:rFonts w:asciiTheme="minorBidi" w:hAnsiTheme="minorBidi"/>
                    </w:rPr>
                    <w:t>Nombre de bénéficiaires  dans le projet</w:t>
                  </w:r>
                </w:p>
              </w:tc>
            </w:tr>
            <w:tr w:rsidR="00267CA4" w:rsidRPr="00267CA4" w:rsidTr="00267CA4">
              <w:trPr>
                <w:trHeight w:val="219"/>
              </w:trPr>
              <w:tc>
                <w:tcPr>
                  <w:tcW w:w="2096" w:type="dxa"/>
                  <w:shd w:val="clear" w:color="auto" w:fill="auto"/>
                  <w:tcMar>
                    <w:top w:w="12" w:type="dxa"/>
                    <w:left w:w="70" w:type="dxa"/>
                    <w:bottom w:w="0" w:type="dxa"/>
                    <w:right w:w="70" w:type="dxa"/>
                  </w:tcMar>
                  <w:hideMark/>
                </w:tcPr>
                <w:p w:rsidR="00267CA4" w:rsidRPr="00267CA4" w:rsidRDefault="00267CA4" w:rsidP="00267CA4">
                  <w:pPr>
                    <w:pStyle w:val="Prrafodelista"/>
                    <w:numPr>
                      <w:ilvl w:val="0"/>
                      <w:numId w:val="2"/>
                    </w:numPr>
                    <w:spacing w:after="0"/>
                    <w:ind w:left="0"/>
                    <w:rPr>
                      <w:rFonts w:asciiTheme="minorBidi" w:hAnsiTheme="minorBidi"/>
                    </w:rPr>
                  </w:pPr>
                  <w:r w:rsidRPr="00267CA4">
                    <w:rPr>
                      <w:rFonts w:asciiTheme="minorBidi" w:hAnsiTheme="minorBidi"/>
                    </w:rPr>
                    <w:t>Pâtisserie et cuisine</w:t>
                  </w:r>
                </w:p>
              </w:tc>
              <w:tc>
                <w:tcPr>
                  <w:tcW w:w="4136" w:type="dxa"/>
                  <w:shd w:val="clear" w:color="auto" w:fill="auto"/>
                  <w:tcMar>
                    <w:top w:w="12" w:type="dxa"/>
                    <w:left w:w="70" w:type="dxa"/>
                    <w:bottom w:w="0" w:type="dxa"/>
                    <w:right w:w="70" w:type="dxa"/>
                  </w:tcMar>
                  <w:hideMark/>
                </w:tcPr>
                <w:p w:rsidR="00267CA4" w:rsidRPr="00267CA4" w:rsidRDefault="00267CA4" w:rsidP="00267CA4">
                  <w:pPr>
                    <w:pStyle w:val="Prrafodelista"/>
                    <w:numPr>
                      <w:ilvl w:val="0"/>
                      <w:numId w:val="2"/>
                    </w:numPr>
                    <w:spacing w:after="0" w:line="240" w:lineRule="auto"/>
                    <w:ind w:left="0"/>
                    <w:rPr>
                      <w:rFonts w:asciiTheme="minorBidi" w:hAnsiTheme="minorBidi"/>
                    </w:rPr>
                  </w:pPr>
                  <w:r w:rsidRPr="00267CA4">
                    <w:rPr>
                      <w:rFonts w:asciiTheme="minorBidi" w:hAnsiTheme="minorBidi"/>
                    </w:rPr>
                    <w:t>20</w:t>
                  </w:r>
                </w:p>
              </w:tc>
            </w:tr>
            <w:tr w:rsidR="00267CA4" w:rsidRPr="00267CA4" w:rsidTr="00267CA4">
              <w:trPr>
                <w:trHeight w:val="221"/>
              </w:trPr>
              <w:tc>
                <w:tcPr>
                  <w:tcW w:w="2096" w:type="dxa"/>
                  <w:shd w:val="clear" w:color="auto" w:fill="auto"/>
                  <w:tcMar>
                    <w:top w:w="12" w:type="dxa"/>
                    <w:left w:w="70" w:type="dxa"/>
                    <w:bottom w:w="0" w:type="dxa"/>
                    <w:right w:w="70" w:type="dxa"/>
                  </w:tcMar>
                  <w:hideMark/>
                </w:tcPr>
                <w:p w:rsidR="00267CA4" w:rsidRPr="00267CA4" w:rsidRDefault="00267CA4" w:rsidP="00267CA4">
                  <w:pPr>
                    <w:pStyle w:val="Prrafodelista"/>
                    <w:numPr>
                      <w:ilvl w:val="0"/>
                      <w:numId w:val="2"/>
                    </w:numPr>
                    <w:spacing w:after="0" w:line="240" w:lineRule="auto"/>
                    <w:ind w:left="0"/>
                    <w:rPr>
                      <w:rFonts w:asciiTheme="minorBidi" w:hAnsiTheme="minorBidi"/>
                    </w:rPr>
                  </w:pPr>
                  <w:r w:rsidRPr="00267CA4">
                    <w:rPr>
                      <w:rFonts w:asciiTheme="minorBidi" w:hAnsiTheme="minorBidi"/>
                    </w:rPr>
                    <w:t xml:space="preserve">Electricité de bâtiment </w:t>
                  </w:r>
                </w:p>
              </w:tc>
              <w:tc>
                <w:tcPr>
                  <w:tcW w:w="4136" w:type="dxa"/>
                  <w:shd w:val="clear" w:color="auto" w:fill="auto"/>
                  <w:tcMar>
                    <w:top w:w="12" w:type="dxa"/>
                    <w:left w:w="70" w:type="dxa"/>
                    <w:bottom w:w="0" w:type="dxa"/>
                    <w:right w:w="70" w:type="dxa"/>
                  </w:tcMar>
                  <w:hideMark/>
                </w:tcPr>
                <w:p w:rsidR="00267CA4" w:rsidRPr="00267CA4" w:rsidRDefault="00267CA4" w:rsidP="00267CA4">
                  <w:pPr>
                    <w:pStyle w:val="Prrafodelista"/>
                    <w:numPr>
                      <w:ilvl w:val="0"/>
                      <w:numId w:val="2"/>
                    </w:numPr>
                    <w:spacing w:line="240" w:lineRule="auto"/>
                    <w:ind w:left="0"/>
                    <w:rPr>
                      <w:rFonts w:asciiTheme="minorBidi" w:hAnsiTheme="minorBidi"/>
                    </w:rPr>
                  </w:pPr>
                  <w:r w:rsidRPr="00267CA4">
                    <w:rPr>
                      <w:rFonts w:asciiTheme="minorBidi" w:hAnsiTheme="minorBidi"/>
                    </w:rPr>
                    <w:t>20</w:t>
                  </w:r>
                </w:p>
              </w:tc>
            </w:tr>
          </w:tbl>
          <w:p w:rsidR="004F3521" w:rsidRPr="00267CA4" w:rsidRDefault="004F3521" w:rsidP="004D5538">
            <w:pPr>
              <w:rPr>
                <w:rFonts w:asciiTheme="minorBidi" w:hAnsiTheme="minorBidi" w:cstheme="minorBidi"/>
                <w:szCs w:val="22"/>
                <w:lang w:val="fr-FR"/>
              </w:rPr>
            </w:pPr>
          </w:p>
        </w:tc>
      </w:tr>
    </w:tbl>
    <w:p w:rsidR="00267CA4" w:rsidRDefault="00267CA4" w:rsidP="004F3521">
      <w:pPr>
        <w:rPr>
          <w:rFonts w:asciiTheme="minorBidi" w:hAnsiTheme="minorBidi" w:cstheme="minorBidi"/>
          <w:sz w:val="22"/>
          <w:szCs w:val="22"/>
        </w:rPr>
      </w:pPr>
    </w:p>
    <w:p w:rsidR="00A06632" w:rsidRDefault="00A06632" w:rsidP="004F3521">
      <w:pPr>
        <w:rPr>
          <w:rFonts w:asciiTheme="minorBidi" w:hAnsiTheme="minorBidi" w:cstheme="minorBidi"/>
          <w:sz w:val="22"/>
          <w:szCs w:val="22"/>
        </w:rPr>
      </w:pPr>
    </w:p>
    <w:p w:rsidR="004F3521" w:rsidRPr="00267CA4" w:rsidRDefault="004F3521" w:rsidP="004F3521">
      <w:pPr>
        <w:rPr>
          <w:rFonts w:asciiTheme="minorBidi" w:hAnsiTheme="minorBidi" w:cstheme="minorBidi"/>
          <w:b/>
          <w:bCs/>
          <w:sz w:val="22"/>
          <w:szCs w:val="22"/>
          <w:u w:val="single"/>
        </w:rPr>
      </w:pPr>
      <w:r w:rsidRPr="00267CA4">
        <w:rPr>
          <w:rFonts w:asciiTheme="minorBidi" w:hAnsiTheme="minorBidi" w:cstheme="minorBidi"/>
          <w:b/>
          <w:bCs/>
          <w:sz w:val="22"/>
          <w:szCs w:val="22"/>
          <w:u w:val="single"/>
        </w:rPr>
        <w:t>Objectifs</w:t>
      </w:r>
    </w:p>
    <w:tbl>
      <w:tblPr>
        <w:tblpPr w:leftFromText="141" w:rightFromText="141" w:vertAnchor="text" w:horzAnchor="margin" w:tblpY="274"/>
        <w:tblW w:w="9893" w:type="dxa"/>
        <w:tblCellMar>
          <w:left w:w="70" w:type="dxa"/>
          <w:right w:w="70" w:type="dxa"/>
        </w:tblCellMar>
        <w:tblLook w:val="0000" w:firstRow="0" w:lastRow="0" w:firstColumn="0" w:lastColumn="0" w:noHBand="0" w:noVBand="0"/>
      </w:tblPr>
      <w:tblGrid>
        <w:gridCol w:w="9893"/>
      </w:tblGrid>
      <w:tr w:rsidR="004F3521" w:rsidRPr="00800569" w:rsidTr="004D5538">
        <w:trPr>
          <w:trHeight w:val="348"/>
        </w:trPr>
        <w:tc>
          <w:tcPr>
            <w:tcW w:w="9893" w:type="dxa"/>
            <w:shd w:val="clear" w:color="auto" w:fill="auto"/>
          </w:tcPr>
          <w:tbl>
            <w:tblPr>
              <w:tblpPr w:leftFromText="141" w:rightFromText="141" w:vertAnchor="text" w:horzAnchor="margin" w:tblpY="-249"/>
              <w:tblOverlap w:val="never"/>
              <w:tblW w:w="9753" w:type="dxa"/>
              <w:tblCellMar>
                <w:left w:w="70" w:type="dxa"/>
                <w:right w:w="70" w:type="dxa"/>
              </w:tblCellMar>
              <w:tblLook w:val="0000" w:firstRow="0" w:lastRow="0" w:firstColumn="0" w:lastColumn="0" w:noHBand="0" w:noVBand="0"/>
            </w:tblPr>
            <w:tblGrid>
              <w:gridCol w:w="9753"/>
            </w:tblGrid>
            <w:tr w:rsidR="004F3521" w:rsidRPr="00800569" w:rsidTr="004D5538">
              <w:trPr>
                <w:trHeight w:val="523"/>
              </w:trPr>
              <w:tc>
                <w:tcPr>
                  <w:tcW w:w="9753" w:type="dxa"/>
                </w:tcPr>
                <w:p w:rsidR="004F3521" w:rsidRPr="00267CA4" w:rsidRDefault="004F3521" w:rsidP="004D5538">
                  <w:pPr>
                    <w:rPr>
                      <w:rFonts w:asciiTheme="minorBidi" w:hAnsiTheme="minorBidi" w:cstheme="minorBidi"/>
                      <w:szCs w:val="22"/>
                      <w:lang w:val="fr-FR"/>
                    </w:rPr>
                  </w:pPr>
                  <w:r w:rsidRPr="00267CA4">
                    <w:rPr>
                      <w:rFonts w:asciiTheme="minorBidi" w:hAnsiTheme="minorBidi" w:cstheme="minorBidi"/>
                      <w:sz w:val="22"/>
                      <w:szCs w:val="22"/>
                      <w:lang w:val="fr-FR"/>
                    </w:rPr>
                    <w:t>OG : Améliorer la formation par apprentissage des jeunes filles et garçons en abandon scolaire pour une meilleure insertion socio-professionnelle</w:t>
                  </w:r>
                </w:p>
              </w:tc>
            </w:tr>
          </w:tbl>
          <w:p w:rsidR="004F3521" w:rsidRPr="00267CA4" w:rsidRDefault="004F3521" w:rsidP="004D5538">
            <w:pPr>
              <w:pStyle w:val="Prrafodelista"/>
              <w:spacing w:after="0" w:line="240" w:lineRule="auto"/>
              <w:ind w:left="142"/>
              <w:rPr>
                <w:rFonts w:asciiTheme="minorBidi" w:hAnsiTheme="minorBidi"/>
              </w:rPr>
            </w:pPr>
            <w:r w:rsidRPr="00267CA4">
              <w:rPr>
                <w:rFonts w:asciiTheme="minorBidi" w:eastAsia="Times New Roman" w:hAnsiTheme="minorBidi"/>
                <w:snapToGrid w:val="0"/>
                <w:lang w:eastAsia="en-GB"/>
              </w:rPr>
              <w:t>OS : Garantir une formation professionnelle de qualité  adéquate avec les besoins du marché de l’emploi afin d’assurer une Insertion professionnelle et culturelle des bénéficiaires du projet</w:t>
            </w:r>
            <w:r w:rsidRPr="00267CA4">
              <w:rPr>
                <w:rFonts w:asciiTheme="minorBidi" w:hAnsiTheme="minorBidi"/>
              </w:rPr>
              <w:t xml:space="preserve">  </w:t>
            </w:r>
          </w:p>
        </w:tc>
      </w:tr>
    </w:tbl>
    <w:p w:rsidR="004F3521" w:rsidRPr="00267CA4" w:rsidRDefault="004F3521" w:rsidP="004F3521">
      <w:pPr>
        <w:rPr>
          <w:rFonts w:asciiTheme="minorBidi" w:hAnsiTheme="minorBidi" w:cstheme="minorBidi"/>
          <w:b/>
          <w:bCs/>
          <w:sz w:val="22"/>
          <w:szCs w:val="22"/>
          <w:lang w:val="fr-FR"/>
        </w:rPr>
      </w:pPr>
    </w:p>
    <w:p w:rsidR="004F3521" w:rsidRPr="00267CA4" w:rsidRDefault="004F3521" w:rsidP="004F3521">
      <w:pPr>
        <w:rPr>
          <w:rFonts w:asciiTheme="minorBidi" w:hAnsiTheme="minorBidi" w:cstheme="minorBidi"/>
          <w:b/>
          <w:bCs/>
          <w:sz w:val="22"/>
          <w:szCs w:val="22"/>
          <w:lang w:val="fr-FR"/>
        </w:rPr>
      </w:pPr>
      <w:r w:rsidRPr="00267CA4">
        <w:rPr>
          <w:rFonts w:asciiTheme="minorBidi" w:hAnsiTheme="minorBidi" w:cstheme="minorBidi"/>
          <w:b/>
          <w:bCs/>
          <w:sz w:val="22"/>
          <w:szCs w:val="22"/>
          <w:lang w:val="fr-FR"/>
        </w:rPr>
        <w:t xml:space="preserve"> </w:t>
      </w:r>
    </w:p>
    <w:p w:rsidR="004F3521" w:rsidRPr="00267CA4" w:rsidRDefault="004F3521" w:rsidP="004F3521">
      <w:pPr>
        <w:rPr>
          <w:rFonts w:asciiTheme="minorBidi" w:hAnsiTheme="minorBidi" w:cstheme="minorBidi"/>
          <w:b/>
          <w:bCs/>
          <w:sz w:val="22"/>
          <w:szCs w:val="22"/>
          <w:u w:val="single"/>
          <w:lang w:val="fr-FR"/>
        </w:rPr>
      </w:pPr>
      <w:r w:rsidRPr="00267CA4">
        <w:rPr>
          <w:rFonts w:asciiTheme="minorBidi" w:hAnsiTheme="minorBidi" w:cstheme="minorBidi"/>
          <w:b/>
          <w:bCs/>
          <w:sz w:val="22"/>
          <w:szCs w:val="22"/>
          <w:u w:val="single"/>
          <w:lang w:val="fr-FR"/>
        </w:rPr>
        <w:t>Résultats :</w:t>
      </w:r>
    </w:p>
    <w:p w:rsidR="004F3521" w:rsidRPr="00267CA4" w:rsidRDefault="004F3521" w:rsidP="004F3521">
      <w:pPr>
        <w:rPr>
          <w:rFonts w:asciiTheme="minorBidi" w:hAnsiTheme="minorBidi" w:cstheme="minorBidi"/>
          <w:sz w:val="22"/>
          <w:szCs w:val="22"/>
          <w:lang w:val="fr-FR"/>
        </w:rPr>
      </w:pPr>
      <w:r w:rsidRPr="00267CA4">
        <w:rPr>
          <w:rFonts w:asciiTheme="minorBidi" w:eastAsiaTheme="minorHAnsi" w:hAnsiTheme="minorBidi" w:cstheme="minorBidi"/>
          <w:snapToGrid/>
          <w:sz w:val="22"/>
          <w:szCs w:val="22"/>
          <w:lang w:val="fr-FR" w:eastAsia="en-US"/>
        </w:rPr>
        <w:t>-</w:t>
      </w:r>
      <w:r w:rsidRPr="00267CA4">
        <w:rPr>
          <w:rFonts w:asciiTheme="minorBidi" w:hAnsiTheme="minorBidi" w:cstheme="minorBidi"/>
          <w:sz w:val="22"/>
          <w:szCs w:val="22"/>
          <w:lang w:val="fr-FR"/>
        </w:rPr>
        <w:t xml:space="preserve">R1 : Mécanismes de coordination pour la bonne marche du projet instaurés ;   </w:t>
      </w:r>
    </w:p>
    <w:p w:rsidR="004F3521" w:rsidRPr="00267CA4" w:rsidRDefault="004F3521" w:rsidP="004F3521">
      <w:pPr>
        <w:rPr>
          <w:rFonts w:asciiTheme="minorBidi" w:hAnsiTheme="minorBidi" w:cstheme="minorBidi"/>
          <w:sz w:val="22"/>
          <w:szCs w:val="22"/>
          <w:lang w:val="fr-FR"/>
        </w:rPr>
      </w:pPr>
      <w:r w:rsidRPr="00267CA4">
        <w:rPr>
          <w:rFonts w:asciiTheme="minorBidi" w:hAnsiTheme="minorBidi" w:cstheme="minorBidi"/>
          <w:sz w:val="22"/>
          <w:szCs w:val="22"/>
          <w:lang w:val="fr-FR"/>
        </w:rPr>
        <w:t xml:space="preserve">-R2 : Compétences de base renforcées pour une meilleure adéquation aux besoins du marché de l’emploi :  Formation professionnelle de qualité inclusive et axée sur le marché du travail ;                         </w:t>
      </w:r>
    </w:p>
    <w:p w:rsidR="004F3521" w:rsidRPr="00267CA4" w:rsidRDefault="004F3521" w:rsidP="004F3521">
      <w:pPr>
        <w:rPr>
          <w:rFonts w:asciiTheme="minorBidi" w:hAnsiTheme="minorBidi" w:cstheme="minorBidi"/>
          <w:sz w:val="22"/>
          <w:szCs w:val="22"/>
          <w:lang w:val="fr-FR"/>
        </w:rPr>
      </w:pPr>
      <w:r w:rsidRPr="00267CA4">
        <w:rPr>
          <w:rFonts w:asciiTheme="minorBidi" w:hAnsiTheme="minorBidi" w:cstheme="minorBidi"/>
          <w:sz w:val="22"/>
          <w:szCs w:val="22"/>
          <w:lang w:val="fr-FR"/>
        </w:rPr>
        <w:t>-R3 : Mécanismes d’inclusion et de développement personnel des bénéficiaires instaurés : Changement des comportements des bénéficiaires via 6 modules de formations Coaching,  Leadership positif, Life Skills et les activités socioculturelles   (……/6 modules réalisé)</w:t>
      </w:r>
    </w:p>
    <w:p w:rsidR="004F3521" w:rsidRPr="00267CA4" w:rsidRDefault="004F3521" w:rsidP="00267CA4">
      <w:pPr>
        <w:ind w:left="-142" w:firstLine="142"/>
        <w:rPr>
          <w:rFonts w:asciiTheme="minorBidi" w:eastAsiaTheme="minorHAnsi" w:hAnsiTheme="minorBidi" w:cstheme="minorBidi"/>
          <w:snapToGrid/>
          <w:sz w:val="22"/>
          <w:szCs w:val="22"/>
          <w:lang w:val="fr-FR" w:eastAsia="en-US"/>
        </w:rPr>
      </w:pPr>
      <w:r w:rsidRPr="00267CA4">
        <w:rPr>
          <w:rFonts w:asciiTheme="minorBidi" w:hAnsiTheme="minorBidi" w:cstheme="minorBidi"/>
          <w:sz w:val="22"/>
          <w:szCs w:val="22"/>
          <w:lang w:val="fr-FR"/>
        </w:rPr>
        <w:t>-R4 : Insertion des jeunes sortants et sortantes dans le marché du travail</w:t>
      </w:r>
      <w:r w:rsidRPr="00267CA4">
        <w:rPr>
          <w:rFonts w:asciiTheme="minorBidi" w:eastAsiaTheme="minorHAnsi" w:hAnsiTheme="minorBidi" w:cstheme="minorBidi"/>
          <w:snapToGrid/>
          <w:sz w:val="22"/>
          <w:szCs w:val="22"/>
          <w:lang w:val="fr-FR" w:eastAsia="en-US"/>
        </w:rPr>
        <w:t xml:space="preserve"> .</w:t>
      </w:r>
    </w:p>
    <w:p w:rsidR="002A527D" w:rsidRDefault="002A527D" w:rsidP="00267CA4">
      <w:pPr>
        <w:rPr>
          <w:rFonts w:asciiTheme="minorBidi" w:hAnsiTheme="minorBidi" w:cstheme="minorBidi"/>
          <w:szCs w:val="24"/>
          <w:lang w:val="fr-FR"/>
        </w:rPr>
      </w:pPr>
    </w:p>
    <w:p w:rsidR="004F3521" w:rsidRPr="00267CA4" w:rsidRDefault="004F3521" w:rsidP="00501E23">
      <w:pPr>
        <w:rPr>
          <w:rFonts w:asciiTheme="minorBidi" w:hAnsiTheme="minorBidi" w:cstheme="minorBidi"/>
          <w:sz w:val="22"/>
          <w:szCs w:val="22"/>
          <w:lang w:val="fr-FR"/>
        </w:rPr>
      </w:pPr>
    </w:p>
    <w:p w:rsidR="004F3521" w:rsidRPr="00267CA4" w:rsidRDefault="004F3521" w:rsidP="00501E23">
      <w:pPr>
        <w:rPr>
          <w:rFonts w:asciiTheme="minorBidi" w:hAnsiTheme="minorBidi" w:cstheme="minorBidi"/>
          <w:b/>
          <w:sz w:val="22"/>
          <w:szCs w:val="22"/>
          <w:u w:val="single"/>
          <w:lang w:val="fr-FR"/>
        </w:rPr>
      </w:pPr>
      <w:r w:rsidRPr="00267CA4">
        <w:rPr>
          <w:rFonts w:asciiTheme="minorBidi" w:hAnsiTheme="minorBidi" w:cstheme="minorBidi"/>
          <w:b/>
          <w:sz w:val="22"/>
          <w:szCs w:val="22"/>
          <w:u w:val="single"/>
          <w:lang w:val="fr-FR"/>
        </w:rPr>
        <w:t xml:space="preserve">II- AUDIT </w:t>
      </w:r>
    </w:p>
    <w:p w:rsidR="004F3521" w:rsidRPr="00267CA4" w:rsidRDefault="004F3521" w:rsidP="00501E23">
      <w:pPr>
        <w:rPr>
          <w:rFonts w:asciiTheme="minorBidi" w:hAnsiTheme="minorBidi" w:cstheme="minorBidi"/>
          <w:b/>
          <w:sz w:val="22"/>
          <w:szCs w:val="22"/>
          <w:lang w:val="fr-FR"/>
        </w:rPr>
      </w:pPr>
    </w:p>
    <w:p w:rsidR="000F0F69" w:rsidRPr="00267CA4" w:rsidRDefault="00267CA4" w:rsidP="00501E23">
      <w:pPr>
        <w:rPr>
          <w:rFonts w:asciiTheme="minorBidi" w:hAnsiTheme="minorBidi" w:cstheme="minorBidi"/>
          <w:sz w:val="22"/>
          <w:szCs w:val="22"/>
          <w:lang w:val="fr-FR"/>
        </w:rPr>
      </w:pPr>
      <w:r>
        <w:rPr>
          <w:rFonts w:asciiTheme="minorBidi" w:hAnsiTheme="minorBidi" w:cstheme="minorBidi"/>
          <w:b/>
          <w:sz w:val="22"/>
          <w:szCs w:val="22"/>
          <w:lang w:val="fr-FR"/>
        </w:rPr>
        <w:t xml:space="preserve">II.1- </w:t>
      </w:r>
      <w:r w:rsidR="000F0F69" w:rsidRPr="00267CA4">
        <w:rPr>
          <w:rFonts w:asciiTheme="minorBidi" w:hAnsiTheme="minorBidi" w:cstheme="minorBidi"/>
          <w:b/>
          <w:sz w:val="22"/>
          <w:szCs w:val="22"/>
          <w:lang w:val="fr-FR"/>
        </w:rPr>
        <w:t>Introduction</w:t>
      </w:r>
      <w:r w:rsidR="004F3521" w:rsidRPr="00267CA4">
        <w:rPr>
          <w:rFonts w:asciiTheme="minorBidi" w:hAnsiTheme="minorBidi" w:cstheme="minorBidi"/>
          <w:b/>
          <w:sz w:val="22"/>
          <w:szCs w:val="22"/>
          <w:lang w:val="fr-FR"/>
        </w:rPr>
        <w:t xml:space="preserve">  </w:t>
      </w:r>
    </w:p>
    <w:p w:rsidR="000F0F69" w:rsidRPr="00267CA4" w:rsidRDefault="000F0F69" w:rsidP="00501E23">
      <w:pPr>
        <w:pStyle w:val="Prrafodelista"/>
        <w:spacing w:after="0" w:line="240" w:lineRule="auto"/>
        <w:ind w:left="142"/>
        <w:rPr>
          <w:rFonts w:asciiTheme="minorBidi" w:hAnsiTheme="minorBidi"/>
        </w:rPr>
      </w:pPr>
      <w:r w:rsidRPr="00267CA4">
        <w:rPr>
          <w:rFonts w:asciiTheme="minorBidi" w:eastAsia="Times New Roman" w:hAnsiTheme="minorBidi"/>
          <w:snapToGrid w:val="0"/>
          <w:lang w:eastAsia="en-GB"/>
        </w:rPr>
        <w:t>Le présent document constitue les termes de référence (« TdR ») suivant lesquels  l’Association de Coopération pour le Développement et la Culture (ACODEC)  accepte d'engager</w:t>
      </w:r>
      <w:r w:rsidR="002725BF" w:rsidRPr="00267CA4">
        <w:rPr>
          <w:rFonts w:asciiTheme="minorBidi" w:eastAsia="Times New Roman" w:hAnsiTheme="minorBidi"/>
          <w:snapToGrid w:val="0"/>
          <w:lang w:eastAsia="en-GB"/>
        </w:rPr>
        <w:t xml:space="preserve"> </w:t>
      </w:r>
      <w:r w:rsidRPr="00267CA4">
        <w:rPr>
          <w:rFonts w:asciiTheme="minorBidi" w:eastAsia="Times New Roman" w:hAnsiTheme="minorBidi"/>
          <w:snapToGrid w:val="0"/>
          <w:lang w:eastAsia="en-GB"/>
        </w:rPr>
        <w:t>un auditeur</w:t>
      </w:r>
      <w:r w:rsidR="002725BF" w:rsidRPr="00267CA4">
        <w:rPr>
          <w:rFonts w:asciiTheme="minorBidi" w:eastAsia="Times New Roman" w:hAnsiTheme="minorBidi"/>
          <w:snapToGrid w:val="0"/>
          <w:lang w:eastAsia="en-GB"/>
        </w:rPr>
        <w:t xml:space="preserve"> </w:t>
      </w:r>
      <w:r w:rsidRPr="00267CA4">
        <w:rPr>
          <w:rFonts w:asciiTheme="minorBidi" w:eastAsia="Times New Roman" w:hAnsiTheme="minorBidi"/>
          <w:snapToGrid w:val="0"/>
          <w:lang w:eastAsia="en-GB"/>
        </w:rPr>
        <w:t>pour la réalisation d'une audit opinion</w:t>
      </w:r>
      <w:r w:rsidR="002725BF" w:rsidRPr="00267CA4">
        <w:rPr>
          <w:rFonts w:asciiTheme="minorBidi" w:eastAsia="Times New Roman" w:hAnsiTheme="minorBidi"/>
          <w:snapToGrid w:val="0"/>
          <w:lang w:eastAsia="en-GB"/>
        </w:rPr>
        <w:t xml:space="preserve"> </w:t>
      </w:r>
      <w:r w:rsidRPr="00267CA4">
        <w:rPr>
          <w:rFonts w:asciiTheme="minorBidi" w:eastAsia="Times New Roman" w:hAnsiTheme="minorBidi"/>
          <w:snapToGrid w:val="0"/>
          <w:lang w:eastAsia="en-GB"/>
        </w:rPr>
        <w:t>(mission d’audit) et l'ét</w:t>
      </w:r>
      <w:r w:rsidR="002725BF" w:rsidRPr="00267CA4">
        <w:rPr>
          <w:rFonts w:asciiTheme="minorBidi" w:eastAsia="Times New Roman" w:hAnsiTheme="minorBidi"/>
          <w:snapToGrid w:val="0"/>
          <w:lang w:eastAsia="en-GB"/>
        </w:rPr>
        <w:t>ablissement d'un rapport sur le projet «TAKWIYAT KODORATI LIIDMAJI »</w:t>
      </w:r>
    </w:p>
    <w:p w:rsidR="00501E23" w:rsidRPr="00267CA4" w:rsidRDefault="00501E23" w:rsidP="00501E23">
      <w:pPr>
        <w:rPr>
          <w:rFonts w:asciiTheme="minorBidi" w:hAnsiTheme="minorBidi" w:cstheme="minorBidi"/>
          <w:sz w:val="22"/>
          <w:szCs w:val="22"/>
          <w:lang w:val="fr-FR"/>
        </w:rPr>
      </w:pPr>
    </w:p>
    <w:p w:rsidR="000F0F69" w:rsidRPr="00267CA4" w:rsidRDefault="00267CA4" w:rsidP="00501E23">
      <w:pPr>
        <w:rPr>
          <w:rFonts w:asciiTheme="minorBidi" w:hAnsiTheme="minorBidi" w:cstheme="minorBidi"/>
          <w:b/>
          <w:sz w:val="22"/>
          <w:szCs w:val="22"/>
          <w:lang w:val="fr-FR"/>
        </w:rPr>
      </w:pPr>
      <w:r>
        <w:rPr>
          <w:rFonts w:asciiTheme="minorBidi" w:hAnsiTheme="minorBidi" w:cstheme="minorBidi"/>
          <w:b/>
          <w:sz w:val="22"/>
          <w:szCs w:val="22"/>
          <w:lang w:val="fr-FR"/>
        </w:rPr>
        <w:t>II.2 -</w:t>
      </w:r>
      <w:r w:rsidR="00501E23" w:rsidRPr="00267CA4">
        <w:rPr>
          <w:rFonts w:asciiTheme="minorBidi" w:hAnsiTheme="minorBidi" w:cstheme="minorBidi"/>
          <w:b/>
          <w:sz w:val="22"/>
          <w:szCs w:val="22"/>
          <w:lang w:val="fr-FR"/>
        </w:rPr>
        <w:t>Mission d'audit</w:t>
      </w:r>
    </w:p>
    <w:p w:rsidR="0082649A" w:rsidRPr="00267CA4" w:rsidRDefault="00501E23" w:rsidP="00763D9B">
      <w:pPr>
        <w:rPr>
          <w:rFonts w:asciiTheme="minorBidi" w:hAnsiTheme="minorBidi" w:cstheme="minorBidi"/>
          <w:sz w:val="22"/>
          <w:szCs w:val="22"/>
          <w:lang w:val="fr-FR"/>
        </w:rPr>
      </w:pPr>
      <w:r w:rsidRPr="00267CA4">
        <w:rPr>
          <w:rFonts w:asciiTheme="minorBidi" w:hAnsiTheme="minorBidi" w:cstheme="minorBidi"/>
          <w:sz w:val="22"/>
          <w:szCs w:val="22"/>
          <w:lang w:val="fr-FR"/>
        </w:rPr>
        <w:t>« </w:t>
      </w:r>
      <w:r w:rsidRPr="00267CA4">
        <w:rPr>
          <w:rFonts w:asciiTheme="minorBidi" w:hAnsiTheme="minorBidi" w:cstheme="minorBidi"/>
          <w:i/>
          <w:sz w:val="22"/>
          <w:szCs w:val="22"/>
          <w:lang w:val="fr-FR"/>
        </w:rPr>
        <w:t>Audit opinion</w:t>
      </w:r>
      <w:r w:rsidRPr="00267CA4">
        <w:rPr>
          <w:rFonts w:asciiTheme="minorBidi" w:hAnsiTheme="minorBidi" w:cstheme="minorBidi"/>
          <w:sz w:val="22"/>
          <w:szCs w:val="22"/>
          <w:lang w:val="fr-FR"/>
        </w:rPr>
        <w:t xml:space="preserve"> (AO)» (Mission d'audit): la mission réalisée par l’auditeur comprendra, d’une part, un audit financier et un audit technique des deux projets financés jusqu’à présent dans le cadre du Programme de Subventions respect à l’adéquation de normes établies dans le cadre du contrat de </w:t>
      </w:r>
      <w:r w:rsidR="00763D9B" w:rsidRPr="00267CA4">
        <w:rPr>
          <w:rFonts w:asciiTheme="minorBidi" w:hAnsiTheme="minorBidi" w:cstheme="minorBidi"/>
          <w:sz w:val="22"/>
          <w:szCs w:val="22"/>
          <w:lang w:val="fr-FR"/>
        </w:rPr>
        <w:t xml:space="preserve"> la </w:t>
      </w:r>
      <w:r w:rsidRPr="00267CA4">
        <w:rPr>
          <w:rFonts w:asciiTheme="minorBidi" w:hAnsiTheme="minorBidi" w:cstheme="minorBidi"/>
          <w:sz w:val="22"/>
          <w:szCs w:val="22"/>
          <w:lang w:val="fr-FR"/>
        </w:rPr>
        <w:t>subvention  et formulation du projet</w:t>
      </w:r>
      <w:r w:rsidR="00763D9B" w:rsidRPr="00267CA4">
        <w:rPr>
          <w:rFonts w:asciiTheme="minorBidi" w:hAnsiTheme="minorBidi" w:cstheme="minorBidi"/>
          <w:sz w:val="22"/>
          <w:szCs w:val="22"/>
          <w:lang w:val="fr-FR"/>
        </w:rPr>
        <w:t> :</w:t>
      </w:r>
    </w:p>
    <w:p w:rsidR="00763D9B" w:rsidRPr="00267CA4" w:rsidRDefault="00267CA4" w:rsidP="00267CA4">
      <w:pPr>
        <w:pStyle w:val="Prrafodelista"/>
        <w:spacing w:after="0" w:line="240" w:lineRule="auto"/>
        <w:ind w:left="0"/>
        <w:rPr>
          <w:rFonts w:asciiTheme="minorBidi" w:hAnsiTheme="minorBidi"/>
        </w:rPr>
      </w:pPr>
      <w:r w:rsidRPr="00267CA4">
        <w:rPr>
          <w:rFonts w:asciiTheme="minorBidi" w:hAnsiTheme="minorBidi"/>
          <w:b/>
          <w:bCs/>
          <w:u w:val="single"/>
        </w:rPr>
        <w:t xml:space="preserve"> </w:t>
      </w:r>
    </w:p>
    <w:p w:rsidR="0082649A" w:rsidRPr="00267CA4" w:rsidRDefault="00267CA4" w:rsidP="00986D6B">
      <w:pPr>
        <w:rPr>
          <w:rFonts w:asciiTheme="minorBidi" w:hAnsiTheme="minorBidi" w:cstheme="minorBidi"/>
          <w:b/>
          <w:sz w:val="22"/>
          <w:szCs w:val="22"/>
          <w:lang w:val="fr-FR"/>
        </w:rPr>
      </w:pPr>
      <w:r>
        <w:rPr>
          <w:rFonts w:asciiTheme="minorBidi" w:hAnsiTheme="minorBidi" w:cstheme="minorBidi"/>
          <w:b/>
          <w:sz w:val="22"/>
          <w:szCs w:val="22"/>
          <w:lang w:val="fr-FR"/>
        </w:rPr>
        <w:t>II.3 -</w:t>
      </w:r>
      <w:r w:rsidR="00763D9B" w:rsidRPr="00267CA4">
        <w:rPr>
          <w:rFonts w:asciiTheme="minorBidi" w:hAnsiTheme="minorBidi" w:cstheme="minorBidi"/>
          <w:b/>
          <w:sz w:val="22"/>
          <w:szCs w:val="22"/>
          <w:lang w:val="fr-FR"/>
        </w:rPr>
        <w:t>Objectifs de l’audit:</w:t>
      </w:r>
    </w:p>
    <w:p w:rsidR="00986D6B" w:rsidRPr="00267CA4" w:rsidRDefault="00986D6B" w:rsidP="00986D6B">
      <w:pPr>
        <w:rPr>
          <w:rFonts w:asciiTheme="minorBidi" w:hAnsiTheme="minorBidi" w:cstheme="minorBidi"/>
          <w:b/>
          <w:sz w:val="22"/>
          <w:szCs w:val="22"/>
          <w:lang w:val="fr-FR"/>
        </w:rPr>
      </w:pPr>
      <w:r w:rsidRPr="00267CA4">
        <w:rPr>
          <w:rFonts w:asciiTheme="minorBidi" w:hAnsiTheme="minorBidi" w:cstheme="minorBidi"/>
          <w:sz w:val="22"/>
          <w:szCs w:val="22"/>
          <w:lang w:val="fr-FR"/>
        </w:rPr>
        <w:t>L’objectif est de permettre à l’auditeur, d’exprimer une opinion professionnelle indépendante sur la situation financière du projet, et clôture (du Projet) et de s’assurer que les ressources mises à la disposition du projet sont utilisées aux fins pour lesquelles elles ont été octroyées</w:t>
      </w:r>
    </w:p>
    <w:p w:rsidR="005621DF" w:rsidRPr="00267CA4" w:rsidRDefault="005621DF" w:rsidP="005621DF">
      <w:pPr>
        <w:pStyle w:val="Prrafodelista"/>
        <w:numPr>
          <w:ilvl w:val="0"/>
          <w:numId w:val="5"/>
        </w:numPr>
        <w:spacing w:before="120" w:after="120"/>
        <w:jc w:val="both"/>
        <w:rPr>
          <w:rFonts w:asciiTheme="minorBidi" w:hAnsiTheme="minorBidi"/>
        </w:rPr>
      </w:pPr>
      <w:r w:rsidRPr="00267CA4">
        <w:rPr>
          <w:rFonts w:asciiTheme="minorBidi" w:hAnsiTheme="minorBidi"/>
        </w:rPr>
        <w:t>L’audit devra permettre de s’assurer que les ressources mises à la disposition du projet subventionné aient été utilisées aux fins pour lesquelles elles ont été octroyées, en vue de l’atteinte des objectifs et des résultats escomptés, ainsi que vérifier l’éligibilité de toutes les dépenses ;</w:t>
      </w:r>
    </w:p>
    <w:p w:rsidR="005621DF" w:rsidRPr="00267CA4" w:rsidRDefault="005621DF" w:rsidP="005621DF">
      <w:pPr>
        <w:pStyle w:val="Prrafodelista"/>
        <w:numPr>
          <w:ilvl w:val="0"/>
          <w:numId w:val="5"/>
        </w:numPr>
        <w:spacing w:before="120" w:after="120"/>
        <w:jc w:val="both"/>
        <w:rPr>
          <w:rFonts w:asciiTheme="minorBidi" w:hAnsiTheme="minorBidi"/>
        </w:rPr>
      </w:pPr>
      <w:r w:rsidRPr="00267CA4">
        <w:rPr>
          <w:rFonts w:asciiTheme="minorBidi" w:hAnsiTheme="minorBidi"/>
        </w:rPr>
        <w:t xml:space="preserve">Les états financiers, tenus par l’association ACODEC, aient été établis de manière à rendre compte des transactions financières selon les normes de  la traçabilité et la transparence ; </w:t>
      </w:r>
    </w:p>
    <w:p w:rsidR="005621DF" w:rsidRPr="00267CA4" w:rsidRDefault="005621DF" w:rsidP="00267CA4">
      <w:pPr>
        <w:pStyle w:val="Prrafodelista"/>
        <w:numPr>
          <w:ilvl w:val="0"/>
          <w:numId w:val="5"/>
        </w:numPr>
        <w:spacing w:before="120" w:after="120"/>
        <w:jc w:val="both"/>
        <w:rPr>
          <w:rFonts w:asciiTheme="minorBidi" w:hAnsiTheme="minorBidi"/>
        </w:rPr>
      </w:pPr>
      <w:r w:rsidRPr="00267CA4">
        <w:rPr>
          <w:rFonts w:asciiTheme="minorBidi" w:hAnsiTheme="minorBidi"/>
        </w:rPr>
        <w:t xml:space="preserve">L’association ACODEC  été sollicitée de maintenir un système de contrôle interne adéquat à travers la justification technique et financière des activités, </w:t>
      </w:r>
      <w:r w:rsidR="0063717D" w:rsidRPr="00267CA4">
        <w:rPr>
          <w:rFonts w:asciiTheme="minorBidi" w:hAnsiTheme="minorBidi"/>
        </w:rPr>
        <w:t xml:space="preserve">garantir la visibilité des actions financées </w:t>
      </w:r>
      <w:r w:rsidRPr="00267CA4">
        <w:rPr>
          <w:rFonts w:asciiTheme="minorBidi" w:hAnsiTheme="minorBidi"/>
        </w:rPr>
        <w:t>ainsi que toutes les sources de vérification devront être à jour, tout en respectant les normes AECID,</w:t>
      </w:r>
    </w:p>
    <w:p w:rsidR="0063717D" w:rsidRPr="00267CA4" w:rsidRDefault="00267CA4" w:rsidP="0063717D">
      <w:pPr>
        <w:rPr>
          <w:rFonts w:asciiTheme="minorBidi" w:hAnsiTheme="minorBidi" w:cstheme="minorBidi"/>
          <w:sz w:val="22"/>
          <w:szCs w:val="22"/>
          <w:lang w:val="fr-FR" w:eastAsia="en-US"/>
        </w:rPr>
      </w:pPr>
      <w:r>
        <w:rPr>
          <w:rFonts w:asciiTheme="minorBidi" w:hAnsiTheme="minorBidi" w:cstheme="minorBidi"/>
          <w:b/>
          <w:sz w:val="22"/>
          <w:szCs w:val="22"/>
          <w:lang w:val="fr-FR"/>
        </w:rPr>
        <w:t>II.4 -</w:t>
      </w:r>
      <w:r w:rsidR="0063717D" w:rsidRPr="00267CA4">
        <w:rPr>
          <w:rFonts w:asciiTheme="minorBidi" w:hAnsiTheme="minorBidi" w:cstheme="minorBidi"/>
          <w:b/>
          <w:sz w:val="22"/>
          <w:szCs w:val="22"/>
          <w:lang w:val="fr-FR"/>
        </w:rPr>
        <w:t>Normes et orientations</w:t>
      </w:r>
    </w:p>
    <w:p w:rsidR="0063717D" w:rsidRPr="00267CA4" w:rsidRDefault="0063717D" w:rsidP="0063717D">
      <w:pPr>
        <w:keepLines/>
        <w:spacing w:before="120" w:after="120"/>
        <w:jc w:val="both"/>
        <w:rPr>
          <w:rFonts w:asciiTheme="minorBidi" w:hAnsiTheme="minorBidi" w:cstheme="minorBidi"/>
          <w:sz w:val="22"/>
          <w:szCs w:val="22"/>
          <w:lang w:val="fr-FR"/>
        </w:rPr>
      </w:pPr>
      <w:r w:rsidRPr="00267CA4">
        <w:rPr>
          <w:rFonts w:asciiTheme="minorBidi" w:hAnsiTheme="minorBidi" w:cstheme="minorBidi"/>
          <w:sz w:val="22"/>
          <w:szCs w:val="22"/>
          <w:lang w:val="fr-FR"/>
        </w:rPr>
        <w:t>L'auditeur qui réalise le présent audit opinion est tenu de respecter :</w:t>
      </w:r>
    </w:p>
    <w:p w:rsidR="0063717D" w:rsidRPr="00267CA4" w:rsidRDefault="0063717D" w:rsidP="0063717D">
      <w:pPr>
        <w:pStyle w:val="Prrafodelista"/>
        <w:keepLines/>
        <w:numPr>
          <w:ilvl w:val="0"/>
          <w:numId w:val="6"/>
        </w:numPr>
        <w:spacing w:before="120" w:after="120"/>
        <w:jc w:val="both"/>
        <w:rPr>
          <w:rFonts w:asciiTheme="minorBidi" w:hAnsiTheme="minorBidi"/>
        </w:rPr>
      </w:pPr>
      <w:r w:rsidRPr="00267CA4">
        <w:rPr>
          <w:rFonts w:asciiTheme="minorBidi" w:hAnsiTheme="minorBidi"/>
        </w:rPr>
        <w:t>Les normes internationales d’audit (ISA) concernant les audits opinion.</w:t>
      </w:r>
    </w:p>
    <w:p w:rsidR="0063717D" w:rsidRPr="00267CA4" w:rsidRDefault="0063717D" w:rsidP="00267CA4">
      <w:pPr>
        <w:pStyle w:val="Prrafodelista"/>
        <w:keepLines/>
        <w:numPr>
          <w:ilvl w:val="0"/>
          <w:numId w:val="6"/>
        </w:numPr>
        <w:spacing w:before="120" w:after="120"/>
        <w:jc w:val="both"/>
        <w:rPr>
          <w:rFonts w:asciiTheme="minorBidi" w:hAnsiTheme="minorBidi"/>
        </w:rPr>
      </w:pPr>
      <w:r w:rsidRPr="00267CA4">
        <w:rPr>
          <w:rFonts w:asciiTheme="minorBidi" w:hAnsiTheme="minorBidi"/>
        </w:rPr>
        <w:t>Les normes internationales de contrôle qualité (ISQC), qui établissent des normes et fournissent des orientations sur les systèmes de contrôle qualité des auditeurs.</w:t>
      </w:r>
    </w:p>
    <w:p w:rsidR="0063717D" w:rsidRPr="00267CA4" w:rsidRDefault="0063717D" w:rsidP="00267CA4">
      <w:pPr>
        <w:pStyle w:val="Prrafodelista"/>
        <w:keepLines/>
        <w:numPr>
          <w:ilvl w:val="0"/>
          <w:numId w:val="6"/>
        </w:numPr>
        <w:spacing w:before="120" w:after="120"/>
        <w:jc w:val="both"/>
        <w:rPr>
          <w:rFonts w:asciiTheme="minorBidi" w:hAnsiTheme="minorBidi"/>
        </w:rPr>
      </w:pPr>
      <w:r w:rsidRPr="00267CA4">
        <w:rPr>
          <w:rFonts w:asciiTheme="minorBidi" w:hAnsiTheme="minorBidi"/>
        </w:rPr>
        <w:lastRenderedPageBreak/>
        <w:t>Le Code de déontologie des auditeurs professionnels (publié par l'International Ethics Standards Board for Accountants,IESBA), qui établit les principes de déontologie fondamentaux qui s'appliquent aux auditeurs, notamment les principes d'intégrité, d'objectivité, d'indépendance, de compétence et de diligence professionnelles, de confidentialité, de comportement professionnel et de respect des normes techniques.</w:t>
      </w:r>
    </w:p>
    <w:p w:rsidR="00A84C8C" w:rsidRPr="00267CA4" w:rsidRDefault="00267CA4" w:rsidP="00A84C8C">
      <w:pPr>
        <w:keepLines/>
        <w:spacing w:before="120" w:after="120"/>
        <w:jc w:val="both"/>
        <w:rPr>
          <w:rFonts w:asciiTheme="minorBidi" w:hAnsiTheme="minorBidi" w:cstheme="minorBidi"/>
          <w:b/>
          <w:sz w:val="22"/>
          <w:szCs w:val="22"/>
          <w:lang w:val="fr-FR"/>
        </w:rPr>
      </w:pPr>
      <w:r>
        <w:rPr>
          <w:rFonts w:asciiTheme="minorBidi" w:hAnsiTheme="minorBidi" w:cstheme="minorBidi"/>
          <w:b/>
          <w:sz w:val="22"/>
          <w:szCs w:val="22"/>
          <w:lang w:val="fr-FR"/>
        </w:rPr>
        <w:t>II.5-</w:t>
      </w:r>
      <w:r w:rsidR="00A84C8C" w:rsidRPr="00267CA4">
        <w:rPr>
          <w:rFonts w:asciiTheme="minorBidi" w:hAnsiTheme="minorBidi" w:cstheme="minorBidi"/>
          <w:b/>
          <w:sz w:val="22"/>
          <w:szCs w:val="22"/>
          <w:lang w:val="fr-FR"/>
        </w:rPr>
        <w:t>Étendue de l’audit opinion</w:t>
      </w:r>
    </w:p>
    <w:p w:rsidR="00A84C8C" w:rsidRPr="00267CA4" w:rsidRDefault="00A84C8C" w:rsidP="00424C55">
      <w:pPr>
        <w:spacing w:before="120" w:after="120"/>
        <w:jc w:val="both"/>
        <w:rPr>
          <w:rFonts w:asciiTheme="minorBidi" w:hAnsiTheme="minorBidi" w:cstheme="minorBidi"/>
          <w:sz w:val="22"/>
          <w:szCs w:val="22"/>
          <w:lang w:val="fr-FR"/>
        </w:rPr>
      </w:pPr>
      <w:r w:rsidRPr="00267CA4">
        <w:rPr>
          <w:rFonts w:asciiTheme="minorBidi" w:hAnsiTheme="minorBidi" w:cstheme="minorBidi"/>
          <w:sz w:val="22"/>
          <w:szCs w:val="22"/>
          <w:lang w:val="fr-FR"/>
        </w:rPr>
        <w:t xml:space="preserve">L'audit opinion sera réalisée au bureau du Projet «TAKWIYAT KODORATI LIIDMAJI »  à Oujda (Rue de Berkane, 63, Immeuble IFRY)  . </w:t>
      </w:r>
    </w:p>
    <w:p w:rsidR="00A84C8C" w:rsidRPr="00267CA4" w:rsidRDefault="00424C55" w:rsidP="00A84C8C">
      <w:pPr>
        <w:spacing w:before="120" w:after="120"/>
        <w:jc w:val="both"/>
        <w:rPr>
          <w:rFonts w:asciiTheme="minorBidi" w:hAnsiTheme="minorBidi" w:cstheme="minorBidi"/>
          <w:sz w:val="22"/>
          <w:szCs w:val="22"/>
          <w:lang w:val="fr-FR"/>
        </w:rPr>
      </w:pPr>
      <w:r w:rsidRPr="00267CA4">
        <w:rPr>
          <w:rFonts w:asciiTheme="minorBidi" w:hAnsiTheme="minorBidi" w:cstheme="minorBidi"/>
          <w:sz w:val="22"/>
          <w:szCs w:val="22"/>
          <w:lang w:val="fr-FR"/>
        </w:rPr>
        <w:t xml:space="preserve"> L’auditeur</w:t>
      </w:r>
      <w:r w:rsidR="00A84C8C" w:rsidRPr="00267CA4">
        <w:rPr>
          <w:rFonts w:asciiTheme="minorBidi" w:hAnsiTheme="minorBidi" w:cstheme="minorBidi"/>
          <w:sz w:val="22"/>
          <w:szCs w:val="22"/>
          <w:lang w:val="fr-FR"/>
        </w:rPr>
        <w:t xml:space="preserve"> pourra avoir accès aux documents justificatifs originaux nécessaires ainsi qu'au personnel clé au cours de l'audit opinion. </w:t>
      </w:r>
    </w:p>
    <w:p w:rsidR="00A84C8C" w:rsidRPr="00267CA4" w:rsidRDefault="00A84C8C" w:rsidP="00424C55">
      <w:pPr>
        <w:jc w:val="both"/>
        <w:rPr>
          <w:rFonts w:asciiTheme="minorBidi" w:hAnsiTheme="minorBidi" w:cstheme="minorBidi"/>
          <w:sz w:val="22"/>
          <w:szCs w:val="22"/>
          <w:lang w:val="fr-FR"/>
        </w:rPr>
      </w:pPr>
      <w:r w:rsidRPr="00267CA4">
        <w:rPr>
          <w:rFonts w:asciiTheme="minorBidi" w:hAnsiTheme="minorBidi" w:cstheme="minorBidi"/>
          <w:sz w:val="22"/>
          <w:szCs w:val="22"/>
          <w:lang w:val="fr-FR"/>
        </w:rPr>
        <w:t xml:space="preserve">Afin d'avoir une première idée du </w:t>
      </w:r>
      <w:r w:rsidRPr="00267CA4">
        <w:rPr>
          <w:rFonts w:asciiTheme="minorBidi" w:hAnsiTheme="minorBidi" w:cstheme="minorBidi"/>
          <w:b/>
          <w:sz w:val="22"/>
          <w:szCs w:val="22"/>
          <w:lang w:val="fr-FR"/>
        </w:rPr>
        <w:t>contexte de la mission</w:t>
      </w:r>
      <w:r w:rsidRPr="00267CA4">
        <w:rPr>
          <w:rFonts w:asciiTheme="minorBidi" w:hAnsiTheme="minorBidi" w:cstheme="minorBidi"/>
          <w:sz w:val="22"/>
          <w:szCs w:val="22"/>
          <w:lang w:val="fr-FR"/>
        </w:rPr>
        <w:t xml:space="preserve">, l’auditeur consultera les rapports élaborés par le Responsable de Subventions, ainsi que les rapports d’avancement trimestriel que </w:t>
      </w:r>
      <w:r w:rsidR="00424C55" w:rsidRPr="00267CA4">
        <w:rPr>
          <w:rFonts w:asciiTheme="minorBidi" w:hAnsiTheme="minorBidi" w:cstheme="minorBidi"/>
          <w:sz w:val="22"/>
          <w:szCs w:val="22"/>
          <w:lang w:val="fr-FR"/>
        </w:rPr>
        <w:t xml:space="preserve">l’association ACODEC </w:t>
      </w:r>
      <w:r w:rsidRPr="00267CA4">
        <w:rPr>
          <w:rFonts w:asciiTheme="minorBidi" w:hAnsiTheme="minorBidi" w:cstheme="minorBidi"/>
          <w:sz w:val="22"/>
          <w:szCs w:val="22"/>
          <w:lang w:val="fr-FR"/>
        </w:rPr>
        <w:t xml:space="preserve"> </w:t>
      </w:r>
      <w:r w:rsidR="00424C55" w:rsidRPr="00267CA4">
        <w:rPr>
          <w:rFonts w:asciiTheme="minorBidi" w:hAnsiTheme="minorBidi" w:cstheme="minorBidi"/>
          <w:sz w:val="22"/>
          <w:szCs w:val="22"/>
          <w:lang w:val="fr-FR"/>
        </w:rPr>
        <w:t xml:space="preserve">a </w:t>
      </w:r>
      <w:r w:rsidRPr="00267CA4">
        <w:rPr>
          <w:rFonts w:asciiTheme="minorBidi" w:hAnsiTheme="minorBidi" w:cstheme="minorBidi"/>
          <w:sz w:val="22"/>
          <w:szCs w:val="22"/>
          <w:lang w:val="fr-FR"/>
        </w:rPr>
        <w:t>fourni à AECID qui contiennent des informations essentielles sur les activités développées, l’état d’avancement global du projet, la trésorerie générale, etc.</w:t>
      </w:r>
    </w:p>
    <w:p w:rsidR="0063717D" w:rsidRPr="00A06632" w:rsidRDefault="0063717D" w:rsidP="0063717D">
      <w:pPr>
        <w:rPr>
          <w:rFonts w:asciiTheme="minorBidi" w:hAnsiTheme="minorBidi" w:cstheme="minorBidi"/>
          <w:sz w:val="16"/>
          <w:szCs w:val="16"/>
          <w:lang w:val="fr-FR" w:eastAsia="en-US"/>
        </w:rPr>
      </w:pPr>
    </w:p>
    <w:p w:rsidR="00424C55" w:rsidRPr="00267CA4" w:rsidRDefault="00267CA4" w:rsidP="00424C55">
      <w:pPr>
        <w:jc w:val="both"/>
        <w:rPr>
          <w:rFonts w:asciiTheme="minorBidi" w:hAnsiTheme="minorBidi" w:cstheme="minorBidi"/>
          <w:b/>
          <w:sz w:val="22"/>
          <w:szCs w:val="22"/>
          <w:lang w:val="fr-FR"/>
        </w:rPr>
      </w:pPr>
      <w:r>
        <w:rPr>
          <w:rFonts w:asciiTheme="minorBidi" w:hAnsiTheme="minorBidi" w:cstheme="minorBidi"/>
          <w:b/>
          <w:sz w:val="22"/>
          <w:szCs w:val="22"/>
          <w:lang w:val="fr-FR"/>
        </w:rPr>
        <w:t>II.6-</w:t>
      </w:r>
      <w:r w:rsidR="00424C55" w:rsidRPr="00267CA4">
        <w:rPr>
          <w:rFonts w:asciiTheme="minorBidi" w:hAnsiTheme="minorBidi" w:cstheme="minorBidi"/>
          <w:b/>
          <w:sz w:val="22"/>
          <w:szCs w:val="22"/>
          <w:lang w:val="fr-FR"/>
        </w:rPr>
        <w:t xml:space="preserve"> Procédures d’audit opinion</w:t>
      </w:r>
    </w:p>
    <w:p w:rsidR="00424C55" w:rsidRPr="00267CA4" w:rsidRDefault="00424C55" w:rsidP="00424C55">
      <w:pPr>
        <w:spacing w:before="120" w:after="120"/>
        <w:jc w:val="both"/>
        <w:rPr>
          <w:rFonts w:asciiTheme="minorBidi" w:hAnsiTheme="minorBidi" w:cstheme="minorBidi"/>
          <w:sz w:val="22"/>
          <w:szCs w:val="22"/>
          <w:lang w:val="fr-FR"/>
        </w:rPr>
      </w:pPr>
      <w:r w:rsidRPr="00267CA4">
        <w:rPr>
          <w:rFonts w:asciiTheme="minorBidi" w:hAnsiTheme="minorBidi" w:cstheme="minorBidi"/>
          <w:sz w:val="22"/>
          <w:szCs w:val="22"/>
          <w:lang w:val="fr-FR"/>
        </w:rPr>
        <w:t>L’auditeur devra exécuter l’audit conformément aux procédures d'audit internationales, qui portent sur : la documentation d'audit et les éléments probants, la planification, l'exécution sur le terrain et l'établissement du rapport</w:t>
      </w:r>
      <w:r w:rsidR="00DA5CA0">
        <w:rPr>
          <w:rFonts w:asciiTheme="minorBidi" w:hAnsiTheme="minorBidi" w:cstheme="minorBidi"/>
          <w:sz w:val="22"/>
          <w:szCs w:val="22"/>
          <w:lang w:val="fr-FR"/>
        </w:rPr>
        <w:t>.</w:t>
      </w:r>
    </w:p>
    <w:p w:rsidR="00424C55" w:rsidRPr="00267CA4" w:rsidRDefault="00424C55" w:rsidP="00267CA4">
      <w:pPr>
        <w:spacing w:before="120" w:after="120"/>
        <w:jc w:val="both"/>
        <w:rPr>
          <w:rFonts w:asciiTheme="minorBidi" w:hAnsiTheme="minorBidi" w:cstheme="minorBidi"/>
          <w:sz w:val="22"/>
          <w:szCs w:val="22"/>
          <w:lang w:val="fr-FR"/>
        </w:rPr>
      </w:pPr>
      <w:r w:rsidRPr="00267CA4">
        <w:rPr>
          <w:rFonts w:asciiTheme="minorBidi" w:hAnsiTheme="minorBidi" w:cstheme="minorBidi"/>
          <w:sz w:val="22"/>
          <w:szCs w:val="22"/>
          <w:lang w:val="fr-FR"/>
        </w:rPr>
        <w:t>L’Auditeur doit exercer ses fonctions avec diligence et jugement professionnels et déterminer la nature, le calendrier et l’étendue des procédures d’audit nécessaires pour respecter les objectifs, et le contexte de l’audit.</w:t>
      </w:r>
    </w:p>
    <w:p w:rsidR="00424C55" w:rsidRPr="00267CA4" w:rsidRDefault="00267CA4" w:rsidP="00424C55">
      <w:pPr>
        <w:spacing w:before="120" w:after="120"/>
        <w:jc w:val="both"/>
        <w:rPr>
          <w:rFonts w:asciiTheme="minorBidi" w:hAnsiTheme="minorBidi" w:cstheme="minorBidi"/>
          <w:b/>
          <w:sz w:val="22"/>
          <w:szCs w:val="22"/>
          <w:lang w:val="fr-FR"/>
        </w:rPr>
      </w:pPr>
      <w:r>
        <w:rPr>
          <w:rFonts w:asciiTheme="minorBidi" w:hAnsiTheme="minorBidi" w:cstheme="minorBidi"/>
          <w:b/>
          <w:sz w:val="22"/>
          <w:szCs w:val="22"/>
          <w:lang w:val="fr-FR"/>
        </w:rPr>
        <w:t>II.7-</w:t>
      </w:r>
      <w:r w:rsidR="00424C55" w:rsidRPr="00267CA4">
        <w:rPr>
          <w:rFonts w:asciiTheme="minorBidi" w:hAnsiTheme="minorBidi" w:cstheme="minorBidi"/>
          <w:b/>
          <w:sz w:val="22"/>
          <w:szCs w:val="22"/>
          <w:lang w:val="fr-FR"/>
        </w:rPr>
        <w:t>Documentation d'audit et éléments probants</w:t>
      </w:r>
    </w:p>
    <w:p w:rsidR="00267CA4" w:rsidRPr="00267CA4" w:rsidRDefault="00424C55" w:rsidP="00A06632">
      <w:pPr>
        <w:spacing w:before="120" w:after="120"/>
        <w:jc w:val="both"/>
        <w:rPr>
          <w:rFonts w:asciiTheme="minorBidi" w:hAnsiTheme="minorBidi" w:cstheme="minorBidi"/>
          <w:sz w:val="22"/>
          <w:szCs w:val="22"/>
          <w:lang w:val="fr-FR"/>
        </w:rPr>
      </w:pPr>
      <w:r w:rsidRPr="00267CA4">
        <w:rPr>
          <w:rFonts w:asciiTheme="minorBidi" w:hAnsiTheme="minorBidi" w:cstheme="minorBidi"/>
          <w:sz w:val="22"/>
          <w:szCs w:val="22"/>
          <w:lang w:val="fr-FR"/>
        </w:rPr>
        <w:t>L'auditeur doit établir une documentation d'audit et recueillir des éléments probants suffisants et appropriés pour étayer ses constatations et tirer des conclusions raisonnables sur lesquelles fonder son opinion. L'auditeur exerce son jugement professionnel pour déterminer si les éléments probants sont suffisants et appropriés, compte tenu des conditions des présents TdR.</w:t>
      </w:r>
    </w:p>
    <w:p w:rsidR="00986D6B" w:rsidRPr="00267CA4" w:rsidRDefault="00267CA4" w:rsidP="00986D6B">
      <w:pPr>
        <w:spacing w:before="120" w:after="120"/>
        <w:jc w:val="both"/>
        <w:rPr>
          <w:rFonts w:asciiTheme="minorBidi" w:hAnsiTheme="minorBidi" w:cstheme="minorBidi"/>
          <w:sz w:val="22"/>
          <w:szCs w:val="22"/>
          <w:lang w:val="fr-FR"/>
        </w:rPr>
      </w:pPr>
      <w:r>
        <w:rPr>
          <w:rFonts w:asciiTheme="minorBidi" w:hAnsiTheme="minorBidi" w:cstheme="minorBidi"/>
          <w:b/>
          <w:sz w:val="22"/>
          <w:szCs w:val="22"/>
          <w:lang w:val="fr-FR"/>
        </w:rPr>
        <w:t>II.8-</w:t>
      </w:r>
      <w:r w:rsidR="00A06632" w:rsidRPr="00A06632">
        <w:rPr>
          <w:rFonts w:asciiTheme="minorBidi" w:hAnsiTheme="minorBidi" w:cstheme="minorBidi"/>
          <w:b/>
          <w:sz w:val="22"/>
          <w:szCs w:val="22"/>
          <w:lang w:val="fr-FR"/>
        </w:rPr>
        <w:t xml:space="preserve"> Profil de l’auditeur</w:t>
      </w:r>
    </w:p>
    <w:p w:rsidR="00424C55" w:rsidRPr="00267CA4" w:rsidRDefault="00986D6B" w:rsidP="00986D6B">
      <w:pPr>
        <w:spacing w:before="120" w:after="120"/>
        <w:jc w:val="both"/>
        <w:rPr>
          <w:rFonts w:asciiTheme="minorBidi" w:hAnsiTheme="minorBidi" w:cstheme="minorBidi"/>
          <w:sz w:val="22"/>
          <w:szCs w:val="22"/>
          <w:lang w:val="fr-FR"/>
        </w:rPr>
      </w:pPr>
      <w:r w:rsidRPr="00267CA4">
        <w:rPr>
          <w:rFonts w:asciiTheme="minorBidi" w:hAnsiTheme="minorBidi" w:cstheme="minorBidi"/>
          <w:sz w:val="22"/>
          <w:szCs w:val="22"/>
          <w:lang w:val="fr-FR"/>
        </w:rPr>
        <w:t xml:space="preserve">Le cabinet d’audit doit être enregistré et être régulièrement inscrit au tableau d’un ordre des experts-comptables reconnu au plan national ou régional. Le cabinet doit jouir d’une expérience confirmée en comptabilité et audit financier des projets de développement. et justifiant d’une expérience d’au moins 5 ans d’audit financier ;  </w:t>
      </w:r>
    </w:p>
    <w:p w:rsidR="00BC40EB" w:rsidRPr="00267CA4" w:rsidRDefault="0045494E" w:rsidP="00986D6B">
      <w:pPr>
        <w:spacing w:before="120" w:after="120"/>
        <w:jc w:val="both"/>
        <w:rPr>
          <w:rFonts w:asciiTheme="minorBidi" w:hAnsiTheme="minorBidi" w:cstheme="minorBidi"/>
          <w:sz w:val="22"/>
          <w:szCs w:val="22"/>
          <w:lang w:val="fr-FR"/>
        </w:rPr>
      </w:pPr>
      <w:r>
        <w:rPr>
          <w:rFonts w:asciiTheme="minorBidi" w:hAnsiTheme="minorBidi" w:cstheme="minorBidi"/>
          <w:b/>
          <w:sz w:val="22"/>
          <w:szCs w:val="22"/>
          <w:lang w:val="fr-FR"/>
        </w:rPr>
        <w:t>II.9-</w:t>
      </w:r>
      <w:r w:rsidR="00BC40EB" w:rsidRPr="00267CA4">
        <w:rPr>
          <w:rFonts w:asciiTheme="minorBidi" w:hAnsiTheme="minorBidi" w:cstheme="minorBidi"/>
          <w:b/>
          <w:sz w:val="22"/>
          <w:szCs w:val="22"/>
          <w:lang w:val="fr-FR"/>
        </w:rPr>
        <w:t>Proposition technique et financière du prestataire</w:t>
      </w:r>
      <w:r w:rsidR="00BC40EB" w:rsidRPr="00267CA4">
        <w:rPr>
          <w:rFonts w:asciiTheme="minorBidi" w:hAnsiTheme="minorBidi" w:cstheme="minorBidi"/>
          <w:sz w:val="22"/>
          <w:szCs w:val="22"/>
          <w:lang w:val="fr-FR"/>
        </w:rPr>
        <w:t xml:space="preserve"> </w:t>
      </w:r>
    </w:p>
    <w:p w:rsidR="00BC40EB" w:rsidRPr="00267CA4" w:rsidRDefault="00BC40EB" w:rsidP="00BC40EB">
      <w:pPr>
        <w:spacing w:before="120" w:after="120"/>
        <w:jc w:val="both"/>
        <w:rPr>
          <w:rFonts w:asciiTheme="minorBidi" w:hAnsiTheme="minorBidi" w:cstheme="minorBidi"/>
          <w:sz w:val="22"/>
          <w:szCs w:val="22"/>
          <w:lang w:val="fr-FR"/>
        </w:rPr>
      </w:pPr>
      <w:r w:rsidRPr="00267CA4">
        <w:rPr>
          <w:rFonts w:asciiTheme="minorBidi" w:hAnsiTheme="minorBidi" w:cstheme="minorBidi"/>
          <w:sz w:val="22"/>
          <w:szCs w:val="22"/>
          <w:lang w:val="fr-FR"/>
        </w:rPr>
        <w:t xml:space="preserve">Le prestataire auditeur ( candidat-e-) devra soumettre une proposition technique et financière avec les composantes suivantes : </w:t>
      </w:r>
    </w:p>
    <w:p w:rsidR="00BC40EB" w:rsidRPr="00267CA4" w:rsidRDefault="00BC40EB" w:rsidP="00BC40EB">
      <w:pPr>
        <w:pStyle w:val="Prrafodelista"/>
        <w:numPr>
          <w:ilvl w:val="0"/>
          <w:numId w:val="8"/>
        </w:numPr>
        <w:spacing w:before="120" w:after="120"/>
        <w:jc w:val="both"/>
        <w:rPr>
          <w:rFonts w:asciiTheme="minorBidi" w:hAnsiTheme="minorBidi"/>
        </w:rPr>
      </w:pPr>
      <w:r w:rsidRPr="00267CA4">
        <w:rPr>
          <w:rFonts w:asciiTheme="minorBidi" w:hAnsiTheme="minorBidi"/>
        </w:rPr>
        <w:t xml:space="preserve">La proposition technique devra indiquer ; </w:t>
      </w:r>
    </w:p>
    <w:p w:rsidR="00BC40EB" w:rsidRPr="00267CA4" w:rsidRDefault="00BC40EB" w:rsidP="00BC40EB">
      <w:pPr>
        <w:pStyle w:val="Prrafodelista"/>
        <w:numPr>
          <w:ilvl w:val="0"/>
          <w:numId w:val="9"/>
        </w:numPr>
        <w:spacing w:before="120" w:after="120"/>
        <w:jc w:val="both"/>
        <w:rPr>
          <w:rFonts w:asciiTheme="minorBidi" w:hAnsiTheme="minorBidi"/>
        </w:rPr>
      </w:pPr>
      <w:r w:rsidRPr="00267CA4">
        <w:rPr>
          <w:rFonts w:asciiTheme="minorBidi" w:hAnsiTheme="minorBidi"/>
        </w:rPr>
        <w:t xml:space="preserve"> La méthodologie proposée pour la conduite des audits ;</w:t>
      </w:r>
    </w:p>
    <w:p w:rsidR="00BC40EB" w:rsidRPr="00267CA4" w:rsidRDefault="00BC40EB" w:rsidP="00BC40EB">
      <w:pPr>
        <w:spacing w:before="120" w:after="120"/>
        <w:ind w:left="720"/>
        <w:jc w:val="both"/>
        <w:rPr>
          <w:rFonts w:asciiTheme="minorBidi" w:hAnsiTheme="minorBidi" w:cstheme="minorBidi"/>
          <w:sz w:val="22"/>
          <w:szCs w:val="22"/>
          <w:lang w:val="fr-FR"/>
        </w:rPr>
      </w:pPr>
      <w:r w:rsidRPr="00267CA4">
        <w:rPr>
          <w:rFonts w:asciiTheme="minorBidi" w:hAnsiTheme="minorBidi" w:cstheme="minorBidi"/>
          <w:sz w:val="22"/>
          <w:szCs w:val="22"/>
        </w:rPr>
        <w:sym w:font="Symbol" w:char="F0B7"/>
      </w:r>
      <w:r w:rsidRPr="00267CA4">
        <w:rPr>
          <w:rFonts w:asciiTheme="minorBidi" w:hAnsiTheme="minorBidi" w:cstheme="minorBidi"/>
          <w:sz w:val="22"/>
          <w:szCs w:val="22"/>
          <w:lang w:val="fr-FR"/>
        </w:rPr>
        <w:t xml:space="preserve">  Le chronogramme d’exécution de la mission ;( au maximum 10 jours)</w:t>
      </w:r>
    </w:p>
    <w:p w:rsidR="00BC40EB" w:rsidRPr="00267CA4" w:rsidRDefault="00BC40EB" w:rsidP="00BC40EB">
      <w:pPr>
        <w:spacing w:before="120" w:after="120"/>
        <w:ind w:left="720"/>
        <w:jc w:val="both"/>
        <w:rPr>
          <w:rFonts w:asciiTheme="minorBidi" w:hAnsiTheme="minorBidi" w:cstheme="minorBidi"/>
          <w:sz w:val="22"/>
          <w:szCs w:val="22"/>
        </w:rPr>
      </w:pPr>
      <w:r w:rsidRPr="00267CA4">
        <w:rPr>
          <w:rFonts w:asciiTheme="minorBidi" w:hAnsiTheme="minorBidi" w:cstheme="minorBidi"/>
          <w:sz w:val="22"/>
          <w:szCs w:val="22"/>
        </w:rPr>
        <w:sym w:font="Symbol" w:char="F0B7"/>
      </w:r>
      <w:r w:rsidRPr="00267CA4">
        <w:rPr>
          <w:rFonts w:asciiTheme="minorBidi" w:hAnsiTheme="minorBidi" w:cstheme="minorBidi"/>
          <w:sz w:val="22"/>
          <w:szCs w:val="22"/>
          <w:lang w:val="fr-FR"/>
        </w:rPr>
        <w:t xml:space="preserve">  Le personnel-clé prévu.</w:t>
      </w:r>
    </w:p>
    <w:p w:rsidR="00BC40EB" w:rsidRPr="00267CA4" w:rsidRDefault="00BC40EB" w:rsidP="00BC40EB">
      <w:pPr>
        <w:pStyle w:val="Prrafodelista"/>
        <w:numPr>
          <w:ilvl w:val="0"/>
          <w:numId w:val="8"/>
        </w:numPr>
        <w:spacing w:before="120" w:after="120"/>
        <w:jc w:val="both"/>
        <w:rPr>
          <w:rFonts w:asciiTheme="minorBidi" w:hAnsiTheme="minorBidi"/>
        </w:rPr>
      </w:pPr>
      <w:r w:rsidRPr="00267CA4">
        <w:rPr>
          <w:rFonts w:asciiTheme="minorBidi" w:hAnsiTheme="minorBidi"/>
        </w:rPr>
        <w:t xml:space="preserve">La proposition financière devra indiquer :  </w:t>
      </w:r>
    </w:p>
    <w:p w:rsidR="00BC40EB" w:rsidRPr="00267CA4" w:rsidRDefault="00BC40EB" w:rsidP="00BC40EB">
      <w:pPr>
        <w:pStyle w:val="Prrafodelista"/>
        <w:numPr>
          <w:ilvl w:val="0"/>
          <w:numId w:val="9"/>
        </w:numPr>
        <w:spacing w:before="120" w:after="120"/>
        <w:jc w:val="both"/>
        <w:rPr>
          <w:rFonts w:asciiTheme="minorBidi" w:hAnsiTheme="minorBidi"/>
        </w:rPr>
      </w:pPr>
      <w:r w:rsidRPr="00267CA4">
        <w:rPr>
          <w:rFonts w:asciiTheme="minorBidi" w:hAnsiTheme="minorBidi"/>
        </w:rPr>
        <w:t>Les coûts totaux des audits en dirhams TTC ;</w:t>
      </w:r>
    </w:p>
    <w:p w:rsidR="00BC40EB" w:rsidRPr="00267CA4" w:rsidRDefault="00BC40EB" w:rsidP="00BC40EB">
      <w:pPr>
        <w:spacing w:before="120" w:after="120"/>
        <w:ind w:left="720"/>
        <w:jc w:val="both"/>
        <w:rPr>
          <w:rFonts w:asciiTheme="minorBidi" w:hAnsiTheme="minorBidi" w:cstheme="minorBidi"/>
          <w:sz w:val="22"/>
          <w:szCs w:val="22"/>
          <w:lang w:val="fr-FR"/>
        </w:rPr>
      </w:pPr>
      <w:r w:rsidRPr="00267CA4">
        <w:rPr>
          <w:rFonts w:asciiTheme="minorBidi" w:hAnsiTheme="minorBidi" w:cstheme="minorBidi"/>
          <w:sz w:val="22"/>
          <w:szCs w:val="22"/>
        </w:rPr>
        <w:sym w:font="Symbol" w:char="F0B7"/>
      </w:r>
      <w:r w:rsidRPr="00267CA4">
        <w:rPr>
          <w:rFonts w:asciiTheme="minorBidi" w:hAnsiTheme="minorBidi" w:cstheme="minorBidi"/>
          <w:sz w:val="22"/>
          <w:szCs w:val="22"/>
          <w:lang w:val="fr-FR"/>
        </w:rPr>
        <w:t xml:space="preserve">  Les modalités de paiement (échéancier).</w:t>
      </w:r>
    </w:p>
    <w:p w:rsidR="00BC40EB" w:rsidRPr="00267CA4" w:rsidRDefault="00BC40EB" w:rsidP="00BC40EB">
      <w:pPr>
        <w:pStyle w:val="Prrafodelista"/>
        <w:numPr>
          <w:ilvl w:val="0"/>
          <w:numId w:val="8"/>
        </w:numPr>
        <w:spacing w:before="120" w:after="120"/>
        <w:jc w:val="both"/>
        <w:rPr>
          <w:rFonts w:asciiTheme="minorBidi" w:hAnsiTheme="minorBidi"/>
        </w:rPr>
      </w:pPr>
      <w:r w:rsidRPr="00267CA4">
        <w:rPr>
          <w:rFonts w:asciiTheme="minorBidi" w:hAnsiTheme="minorBidi"/>
        </w:rPr>
        <w:t xml:space="preserve">Le profil du consultant :  CV de l’auditeur avec d'éventuelles références (l’Associé signataire du rapport doit être  un Expert-comptable diplômé et membre des Associations professionnelles des Experts Comptables)   </w:t>
      </w:r>
    </w:p>
    <w:p w:rsidR="00BC40EB" w:rsidRPr="0050002A" w:rsidRDefault="00BC40EB" w:rsidP="00BC40EB">
      <w:pPr>
        <w:spacing w:before="120" w:after="120"/>
        <w:ind w:left="360"/>
        <w:jc w:val="both"/>
        <w:rPr>
          <w:rFonts w:asciiTheme="minorBidi" w:hAnsiTheme="minorBidi" w:cstheme="minorBidi"/>
          <w:b/>
          <w:bCs/>
          <w:sz w:val="22"/>
          <w:szCs w:val="22"/>
          <w:lang w:val="fr-FR"/>
        </w:rPr>
      </w:pPr>
      <w:r w:rsidRPr="0050002A">
        <w:rPr>
          <w:rFonts w:asciiTheme="minorBidi" w:hAnsiTheme="minorBidi" w:cstheme="minorBidi"/>
          <w:b/>
          <w:bCs/>
          <w:sz w:val="22"/>
          <w:szCs w:val="22"/>
          <w:lang w:val="fr-FR"/>
        </w:rPr>
        <w:t xml:space="preserve">Les dossiers de candidature doivent être  à envoyés  par mail  à :  </w:t>
      </w:r>
      <w:hyperlink r:id="rId9" w:history="1">
        <w:r w:rsidRPr="0050002A">
          <w:rPr>
            <w:rStyle w:val="Hipervnculo"/>
            <w:rFonts w:asciiTheme="minorBidi" w:hAnsiTheme="minorBidi" w:cstheme="minorBidi"/>
            <w:b/>
            <w:bCs/>
            <w:sz w:val="22"/>
            <w:szCs w:val="22"/>
            <w:u w:val="none"/>
            <w:lang w:val="fr-FR"/>
          </w:rPr>
          <w:t>acodec_oujda@yahoo.fr</w:t>
        </w:r>
      </w:hyperlink>
      <w:r w:rsidRPr="0050002A">
        <w:rPr>
          <w:rFonts w:asciiTheme="minorBidi" w:hAnsiTheme="minorBidi" w:cstheme="minorBidi"/>
          <w:b/>
          <w:bCs/>
          <w:sz w:val="22"/>
          <w:szCs w:val="22"/>
          <w:lang w:val="fr-FR"/>
        </w:rPr>
        <w:t xml:space="preserve">  avant le …………………………. à 12 h.  </w:t>
      </w:r>
    </w:p>
    <w:p w:rsidR="00424C55" w:rsidRPr="00267CA4" w:rsidRDefault="00424C55" w:rsidP="0063717D">
      <w:pPr>
        <w:rPr>
          <w:rFonts w:asciiTheme="minorBidi" w:hAnsiTheme="minorBidi" w:cstheme="minorBidi"/>
          <w:sz w:val="22"/>
          <w:szCs w:val="22"/>
          <w:lang w:val="fr-FR" w:eastAsia="en-US"/>
        </w:rPr>
      </w:pPr>
    </w:p>
    <w:sectPr w:rsidR="00424C55" w:rsidRPr="00267CA4" w:rsidSect="00A06632">
      <w:pgSz w:w="11906" w:h="16838"/>
      <w:pgMar w:top="709"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E4D" w:rsidRDefault="00973E4D" w:rsidP="0050002A">
      <w:r>
        <w:separator/>
      </w:r>
    </w:p>
  </w:endnote>
  <w:endnote w:type="continuationSeparator" w:id="0">
    <w:p w:rsidR="00973E4D" w:rsidRDefault="00973E4D" w:rsidP="0050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E4D" w:rsidRDefault="00973E4D" w:rsidP="0050002A">
      <w:r>
        <w:separator/>
      </w:r>
    </w:p>
  </w:footnote>
  <w:footnote w:type="continuationSeparator" w:id="0">
    <w:p w:rsidR="00973E4D" w:rsidRDefault="00973E4D" w:rsidP="00500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694E"/>
    <w:multiLevelType w:val="hybridMultilevel"/>
    <w:tmpl w:val="5C6625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883DD1"/>
    <w:multiLevelType w:val="hybridMultilevel"/>
    <w:tmpl w:val="39C6B69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E24F3A"/>
    <w:multiLevelType w:val="hybridMultilevel"/>
    <w:tmpl w:val="8E0A8EF8"/>
    <w:lvl w:ilvl="0" w:tplc="7DC0C768">
      <w:numFmt w:val="bullet"/>
      <w:lvlText w:val="-"/>
      <w:lvlJc w:val="left"/>
      <w:pPr>
        <w:ind w:left="36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D01756"/>
    <w:multiLevelType w:val="hybridMultilevel"/>
    <w:tmpl w:val="7BAAC5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0E64A0"/>
    <w:multiLevelType w:val="hybridMultilevel"/>
    <w:tmpl w:val="4E440E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5958FC"/>
    <w:multiLevelType w:val="hybridMultilevel"/>
    <w:tmpl w:val="D18EEEE4"/>
    <w:lvl w:ilvl="0" w:tplc="994469B6">
      <w:start w:val="1"/>
      <w:numFmt w:val="bullet"/>
      <w:lvlText w:val=""/>
      <w:lvlJc w:val="left"/>
      <w:pPr>
        <w:ind w:left="1080" w:hanging="360"/>
      </w:pPr>
      <w:rPr>
        <w:rFonts w:ascii="Symbol" w:eastAsiaTheme="minorHAnsi" w:hAnsi="Symbol" w:cstheme="minorBidi"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A986704"/>
    <w:multiLevelType w:val="hybridMultilevel"/>
    <w:tmpl w:val="9D66CE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E23ACB"/>
    <w:multiLevelType w:val="multilevel"/>
    <w:tmpl w:val="6750CD70"/>
    <w:lvl w:ilvl="0">
      <w:start w:val="1"/>
      <w:numFmt w:val="lowerLetter"/>
      <w:lvlText w:val="%1)"/>
      <w:lvlJc w:val="left"/>
      <w:pPr>
        <w:ind w:left="720" w:hanging="360"/>
      </w:pPr>
    </w:lvl>
    <w:lvl w:ilvl="1">
      <w:start w:val="3"/>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B61A8A"/>
    <w:multiLevelType w:val="hybridMultilevel"/>
    <w:tmpl w:val="A0A465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0757766"/>
    <w:multiLevelType w:val="hybridMultilevel"/>
    <w:tmpl w:val="44306CCA"/>
    <w:lvl w:ilvl="0" w:tplc="15327438">
      <w:start w:val="1"/>
      <w:numFmt w:val="upperRoman"/>
      <w:lvlText w:val="%1-"/>
      <w:lvlJc w:val="left"/>
      <w:pPr>
        <w:ind w:left="720" w:hanging="720"/>
      </w:pPr>
      <w:rPr>
        <w:rFonts w:hint="default"/>
        <w:sz w:val="40"/>
        <w:szCs w:val="4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7CA22355"/>
    <w:multiLevelType w:val="hybridMultilevel"/>
    <w:tmpl w:val="67746CC0"/>
    <w:lvl w:ilvl="0" w:tplc="844CB93A">
      <w:start w:val="1"/>
      <w:numFmt w:val="upperRoman"/>
      <w:lvlText w:val="%1-"/>
      <w:lvlJc w:val="left"/>
      <w:pPr>
        <w:ind w:left="436" w:hanging="72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2"/>
  </w:num>
  <w:num w:numId="2">
    <w:abstractNumId w:val="6"/>
  </w:num>
  <w:num w:numId="3">
    <w:abstractNumId w:val="1"/>
  </w:num>
  <w:num w:numId="4">
    <w:abstractNumId w:val="8"/>
  </w:num>
  <w:num w:numId="5">
    <w:abstractNumId w:val="7"/>
  </w:num>
  <w:num w:numId="6">
    <w:abstractNumId w:val="4"/>
  </w:num>
  <w:num w:numId="7">
    <w:abstractNumId w:val="0"/>
  </w:num>
  <w:num w:numId="8">
    <w:abstractNumId w:val="3"/>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69"/>
    <w:rsid w:val="000159A5"/>
    <w:rsid w:val="00022157"/>
    <w:rsid w:val="00042994"/>
    <w:rsid w:val="00047DA9"/>
    <w:rsid w:val="000D5B9B"/>
    <w:rsid w:val="000F0F69"/>
    <w:rsid w:val="001214BA"/>
    <w:rsid w:val="001E61DE"/>
    <w:rsid w:val="002254A3"/>
    <w:rsid w:val="00243A13"/>
    <w:rsid w:val="00267CA4"/>
    <w:rsid w:val="002725BF"/>
    <w:rsid w:val="002A527D"/>
    <w:rsid w:val="00306D63"/>
    <w:rsid w:val="00322237"/>
    <w:rsid w:val="003D6513"/>
    <w:rsid w:val="00424C55"/>
    <w:rsid w:val="0045494E"/>
    <w:rsid w:val="004F3521"/>
    <w:rsid w:val="0050002A"/>
    <w:rsid w:val="00501E23"/>
    <w:rsid w:val="005621DF"/>
    <w:rsid w:val="00610754"/>
    <w:rsid w:val="00635599"/>
    <w:rsid w:val="0063717D"/>
    <w:rsid w:val="00656FE9"/>
    <w:rsid w:val="006B1298"/>
    <w:rsid w:val="00763D9B"/>
    <w:rsid w:val="00800569"/>
    <w:rsid w:val="00802D66"/>
    <w:rsid w:val="00811FE7"/>
    <w:rsid w:val="0082649A"/>
    <w:rsid w:val="008731AD"/>
    <w:rsid w:val="00973E4D"/>
    <w:rsid w:val="00986D6B"/>
    <w:rsid w:val="00A06632"/>
    <w:rsid w:val="00A84261"/>
    <w:rsid w:val="00A84C8C"/>
    <w:rsid w:val="00B37431"/>
    <w:rsid w:val="00B47FA6"/>
    <w:rsid w:val="00B5459F"/>
    <w:rsid w:val="00BC40EB"/>
    <w:rsid w:val="00D17006"/>
    <w:rsid w:val="00D50CC8"/>
    <w:rsid w:val="00DA5CA0"/>
    <w:rsid w:val="00DF33F5"/>
    <w:rsid w:val="00E126A1"/>
    <w:rsid w:val="00E47C68"/>
    <w:rsid w:val="00EB5799"/>
    <w:rsid w:val="00F41AC0"/>
    <w:rsid w:val="00F823D2"/>
    <w:rsid w:val="00F96B61"/>
    <w:rsid w:val="00FC0C81"/>
    <w:rsid w:val="00FE10DD"/>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B6402-2452-4E13-A2D7-D5DFFF0A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0F69"/>
    <w:pPr>
      <w:spacing w:after="0" w:line="240" w:lineRule="auto"/>
    </w:pPr>
    <w:rPr>
      <w:rFonts w:ascii="Times New Roman" w:eastAsia="Times New Roman" w:hAnsi="Times New Roman" w:cs="Times New Roman"/>
      <w:snapToGrid w:val="0"/>
      <w:sz w:val="24"/>
      <w:szCs w:val="20"/>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F0F69"/>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725BF"/>
    <w:pPr>
      <w:spacing w:after="200" w:line="276" w:lineRule="auto"/>
      <w:ind w:left="720"/>
      <w:contextualSpacing/>
    </w:pPr>
    <w:rPr>
      <w:rFonts w:asciiTheme="minorHAnsi" w:eastAsiaTheme="minorHAnsi" w:hAnsiTheme="minorHAnsi" w:cstheme="minorBidi"/>
      <w:snapToGrid/>
      <w:sz w:val="22"/>
      <w:szCs w:val="22"/>
      <w:lang w:val="fr-FR" w:eastAsia="en-US"/>
    </w:rPr>
  </w:style>
  <w:style w:type="paragraph" w:styleId="TDC1">
    <w:name w:val="toc 1"/>
    <w:basedOn w:val="Normal"/>
    <w:next w:val="Normal"/>
    <w:autoRedefine/>
    <w:uiPriority w:val="39"/>
    <w:rsid w:val="005621DF"/>
    <w:pPr>
      <w:tabs>
        <w:tab w:val="left" w:pos="480"/>
        <w:tab w:val="right" w:leader="dot" w:pos="8296"/>
      </w:tabs>
      <w:spacing w:before="120" w:after="120"/>
    </w:pPr>
    <w:rPr>
      <w:b/>
      <w:caps/>
      <w:noProof/>
      <w:sz w:val="20"/>
    </w:rPr>
  </w:style>
  <w:style w:type="character" w:styleId="Hipervnculo">
    <w:name w:val="Hyperlink"/>
    <w:uiPriority w:val="99"/>
    <w:rsid w:val="0063717D"/>
    <w:rPr>
      <w:color w:val="0000FF"/>
      <w:u w:val="single"/>
    </w:rPr>
  </w:style>
  <w:style w:type="paragraph" w:styleId="Textodeglobo">
    <w:name w:val="Balloon Text"/>
    <w:basedOn w:val="Normal"/>
    <w:link w:val="TextodegloboCar"/>
    <w:uiPriority w:val="99"/>
    <w:semiHidden/>
    <w:unhideWhenUsed/>
    <w:rsid w:val="0050002A"/>
    <w:rPr>
      <w:rFonts w:ascii="Tahoma" w:hAnsi="Tahoma" w:cs="Tahoma"/>
      <w:sz w:val="16"/>
      <w:szCs w:val="16"/>
    </w:rPr>
  </w:style>
  <w:style w:type="character" w:customStyle="1" w:styleId="TextodegloboCar">
    <w:name w:val="Texto de globo Car"/>
    <w:basedOn w:val="Fuentedeprrafopredeter"/>
    <w:link w:val="Textodeglobo"/>
    <w:uiPriority w:val="99"/>
    <w:semiHidden/>
    <w:rsid w:val="0050002A"/>
    <w:rPr>
      <w:rFonts w:ascii="Tahoma" w:eastAsia="Times New Roman" w:hAnsi="Tahoma" w:cs="Tahoma"/>
      <w:snapToGrid w:val="0"/>
      <w:sz w:val="16"/>
      <w:szCs w:val="16"/>
      <w:lang w:val="en-GB" w:eastAsia="en-GB"/>
    </w:rPr>
  </w:style>
  <w:style w:type="paragraph" w:styleId="Encabezado">
    <w:name w:val="header"/>
    <w:basedOn w:val="Normal"/>
    <w:link w:val="EncabezadoCar"/>
    <w:uiPriority w:val="99"/>
    <w:semiHidden/>
    <w:unhideWhenUsed/>
    <w:rsid w:val="0050002A"/>
    <w:pPr>
      <w:tabs>
        <w:tab w:val="center" w:pos="4153"/>
        <w:tab w:val="right" w:pos="8306"/>
      </w:tabs>
    </w:pPr>
  </w:style>
  <w:style w:type="character" w:customStyle="1" w:styleId="EncabezadoCar">
    <w:name w:val="Encabezado Car"/>
    <w:basedOn w:val="Fuentedeprrafopredeter"/>
    <w:link w:val="Encabezado"/>
    <w:uiPriority w:val="99"/>
    <w:semiHidden/>
    <w:rsid w:val="0050002A"/>
    <w:rPr>
      <w:rFonts w:ascii="Times New Roman" w:eastAsia="Times New Roman" w:hAnsi="Times New Roman" w:cs="Times New Roman"/>
      <w:snapToGrid w:val="0"/>
      <w:sz w:val="24"/>
      <w:szCs w:val="20"/>
      <w:lang w:val="en-GB" w:eastAsia="en-GB"/>
    </w:rPr>
  </w:style>
  <w:style w:type="paragraph" w:styleId="Piedepgina">
    <w:name w:val="footer"/>
    <w:basedOn w:val="Normal"/>
    <w:link w:val="PiedepginaCar"/>
    <w:uiPriority w:val="99"/>
    <w:semiHidden/>
    <w:unhideWhenUsed/>
    <w:rsid w:val="0050002A"/>
    <w:pPr>
      <w:tabs>
        <w:tab w:val="center" w:pos="4153"/>
        <w:tab w:val="right" w:pos="8306"/>
      </w:tabs>
    </w:pPr>
  </w:style>
  <w:style w:type="character" w:customStyle="1" w:styleId="PiedepginaCar">
    <w:name w:val="Pie de página Car"/>
    <w:basedOn w:val="Fuentedeprrafopredeter"/>
    <w:link w:val="Piedepgina"/>
    <w:uiPriority w:val="99"/>
    <w:semiHidden/>
    <w:rsid w:val="0050002A"/>
    <w:rPr>
      <w:rFonts w:ascii="Times New Roman" w:eastAsia="Times New Roman" w:hAnsi="Times New Roman" w:cs="Times New Roman"/>
      <w:snapToGrid w:val="0"/>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codec_oujd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7314</Characters>
  <Application>Microsoft Office Word</Application>
  <DocSecurity>0</DocSecurity>
  <Lines>60</Lines>
  <Paragraphs>17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Nezha Berghouz</cp:lastModifiedBy>
  <cp:revision>2</cp:revision>
  <dcterms:created xsi:type="dcterms:W3CDTF">2020-02-24T09:08:00Z</dcterms:created>
  <dcterms:modified xsi:type="dcterms:W3CDTF">2020-02-24T09:08:00Z</dcterms:modified>
</cp:coreProperties>
</file>