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F7513" w14:textId="77777777" w:rsidR="007A31E3" w:rsidRDefault="007A31E3" w:rsidP="00DB2A31">
      <w:pPr>
        <w:rPr>
          <w:b/>
          <w:bCs/>
        </w:rPr>
      </w:pPr>
    </w:p>
    <w:p w14:paraId="5733C01B" w14:textId="77777777" w:rsidR="007A31E3" w:rsidRDefault="007A31E3" w:rsidP="00DB2A31">
      <w:pPr>
        <w:rPr>
          <w:b/>
          <w:bCs/>
        </w:rPr>
      </w:pPr>
    </w:p>
    <w:p w14:paraId="4E4714F2" w14:textId="1B163204" w:rsidR="00F13AB0" w:rsidRPr="00F13AB0" w:rsidRDefault="00F13AB0" w:rsidP="00F13AB0">
      <w:pPr>
        <w:jc w:val="center"/>
        <w:rPr>
          <w:b/>
          <w:bCs/>
          <w:sz w:val="28"/>
          <w:szCs w:val="28"/>
        </w:rPr>
      </w:pPr>
      <w:r w:rsidRPr="00F13AB0">
        <w:rPr>
          <w:b/>
          <w:bCs/>
          <w:sz w:val="28"/>
          <w:szCs w:val="28"/>
        </w:rPr>
        <w:t>BIBLIOTECA AECID</w:t>
      </w:r>
    </w:p>
    <w:p w14:paraId="1D61F1FD" w14:textId="795E009D" w:rsidR="00DB2A31" w:rsidRDefault="00F13AB0" w:rsidP="00F13AB0">
      <w:pPr>
        <w:jc w:val="center"/>
        <w:rPr>
          <w:b/>
          <w:bCs/>
          <w:sz w:val="28"/>
          <w:szCs w:val="28"/>
        </w:rPr>
      </w:pPr>
      <w:r w:rsidRPr="00F13AB0">
        <w:rPr>
          <w:b/>
          <w:bCs/>
          <w:sz w:val="28"/>
          <w:szCs w:val="28"/>
        </w:rPr>
        <w:t>POLÍTICA Y PROCEDIMIENTO DE DONACIONES</w:t>
      </w:r>
    </w:p>
    <w:p w14:paraId="15B9EF52" w14:textId="77777777" w:rsidR="00F13AB0" w:rsidRPr="00F13AB0" w:rsidRDefault="00F13AB0" w:rsidP="00F13AB0">
      <w:pPr>
        <w:jc w:val="center"/>
        <w:rPr>
          <w:b/>
          <w:bCs/>
          <w:sz w:val="28"/>
          <w:szCs w:val="28"/>
        </w:rPr>
      </w:pPr>
    </w:p>
    <w:p w14:paraId="518D42D0" w14:textId="49FBF515" w:rsidR="00DB2A31" w:rsidRPr="00DB2A31" w:rsidRDefault="00DB2A31" w:rsidP="00DB2A31">
      <w:pPr>
        <w:rPr>
          <w:b/>
          <w:bCs/>
        </w:rPr>
      </w:pPr>
      <w:r w:rsidRPr="00DB2A31">
        <w:rPr>
          <w:b/>
          <w:bCs/>
        </w:rPr>
        <w:t xml:space="preserve">1. Principios </w:t>
      </w:r>
      <w:r>
        <w:rPr>
          <w:b/>
          <w:bCs/>
        </w:rPr>
        <w:t>g</w:t>
      </w:r>
      <w:r w:rsidRPr="00DB2A31">
        <w:rPr>
          <w:b/>
          <w:bCs/>
        </w:rPr>
        <w:t>enerales</w:t>
      </w:r>
    </w:p>
    <w:p w14:paraId="3348FF7A" w14:textId="3E0DCE2D" w:rsidR="00DB2A31" w:rsidRPr="00DB2A31" w:rsidRDefault="00DB2A31" w:rsidP="00DB2A31">
      <w:pPr>
        <w:numPr>
          <w:ilvl w:val="0"/>
          <w:numId w:val="5"/>
        </w:numPr>
      </w:pPr>
      <w:r w:rsidRPr="00DB2A31">
        <w:t>La Biblioteca agradece las donaciones que contribuyan al enriquecimiento de su colección y al cumplimiento de sus objetivos de investigación</w:t>
      </w:r>
      <w:r>
        <w:t xml:space="preserve"> y difusión. Suponen una vía </w:t>
      </w:r>
      <w:r w:rsidR="00A81E4A">
        <w:t>fundamental</w:t>
      </w:r>
      <w:r>
        <w:t xml:space="preserve"> para el crecimiento y </w:t>
      </w:r>
      <w:r w:rsidR="00E73B82">
        <w:t xml:space="preserve">pertinencia </w:t>
      </w:r>
      <w:r>
        <w:t>de su colección.</w:t>
      </w:r>
    </w:p>
    <w:p w14:paraId="127DC3F7" w14:textId="002C2484" w:rsidR="00DB2A31" w:rsidRPr="00DB2A31" w:rsidRDefault="00DB2A31" w:rsidP="00DB2A31">
      <w:pPr>
        <w:numPr>
          <w:ilvl w:val="0"/>
          <w:numId w:val="5"/>
        </w:numPr>
      </w:pPr>
      <w:r>
        <w:t>L</w:t>
      </w:r>
      <w:r w:rsidRPr="00DB2A31">
        <w:t>a aceptación de donaciones está sujeta a una evaluación previa por parte del personal bibliotecario, quien determinará la pertinencia y el interés de los materiales ofrecidos.</w:t>
      </w:r>
    </w:p>
    <w:p w14:paraId="70D57E35" w14:textId="77777777" w:rsidR="00DB2A31" w:rsidRDefault="00DB2A31" w:rsidP="00DB2A31">
      <w:pPr>
        <w:numPr>
          <w:ilvl w:val="0"/>
          <w:numId w:val="5"/>
        </w:numPr>
        <w:rPr>
          <w:b/>
          <w:bCs/>
        </w:rPr>
      </w:pPr>
      <w:r w:rsidRPr="00DB2A31">
        <w:t>La Biblioteca se reserva el derecho de aceptar o rechazar total o parcialmente cualquier donación, sin que ello implique obligación alguna de devolución o compensación.</w:t>
      </w:r>
    </w:p>
    <w:p w14:paraId="43E3E3BC" w14:textId="77777777" w:rsidR="00DB2A31" w:rsidRPr="00DB2A31" w:rsidRDefault="00DB2A31" w:rsidP="00DB2A31">
      <w:pPr>
        <w:numPr>
          <w:ilvl w:val="0"/>
          <w:numId w:val="5"/>
        </w:numPr>
        <w:rPr>
          <w:b/>
          <w:bCs/>
        </w:rPr>
      </w:pPr>
      <w:r w:rsidRPr="00DB2A31">
        <w:t>La Biblioteca podrá emitir una carta de agradecimiento al donante y, en casos especiales, considerar menciones en sus publicaciones o espacios institucionales.</w:t>
      </w:r>
    </w:p>
    <w:p w14:paraId="43202CA3" w14:textId="77777777" w:rsidR="00DB2A31" w:rsidRDefault="00DB2A31" w:rsidP="00DB2A31">
      <w:pPr>
        <w:rPr>
          <w:b/>
          <w:bCs/>
        </w:rPr>
      </w:pPr>
    </w:p>
    <w:p w14:paraId="375400D1" w14:textId="7DF6D20E" w:rsidR="00DB2A31" w:rsidRPr="00DB2A31" w:rsidRDefault="00DB2A31" w:rsidP="00DB2A31">
      <w:pPr>
        <w:rPr>
          <w:b/>
          <w:bCs/>
        </w:rPr>
      </w:pPr>
      <w:r w:rsidRPr="00DB2A31">
        <w:rPr>
          <w:b/>
          <w:bCs/>
        </w:rPr>
        <w:t xml:space="preserve">2. </w:t>
      </w:r>
      <w:r w:rsidR="0083141F">
        <w:rPr>
          <w:b/>
          <w:bCs/>
        </w:rPr>
        <w:t>P</w:t>
      </w:r>
      <w:r>
        <w:rPr>
          <w:b/>
          <w:bCs/>
        </w:rPr>
        <w:t xml:space="preserve">roponer </w:t>
      </w:r>
      <w:r w:rsidRPr="00DB2A31">
        <w:rPr>
          <w:b/>
          <w:bCs/>
        </w:rPr>
        <w:t xml:space="preserve">una </w:t>
      </w:r>
      <w:r>
        <w:rPr>
          <w:b/>
          <w:bCs/>
        </w:rPr>
        <w:t>d</w:t>
      </w:r>
      <w:r w:rsidRPr="00DB2A31">
        <w:rPr>
          <w:b/>
          <w:bCs/>
        </w:rPr>
        <w:t>onación</w:t>
      </w:r>
    </w:p>
    <w:p w14:paraId="2CB01A3C" w14:textId="0BCA4244" w:rsidR="00DB2A31" w:rsidRPr="00DB2A31" w:rsidRDefault="00DB2A31" w:rsidP="00DB2A31">
      <w:pPr>
        <w:numPr>
          <w:ilvl w:val="0"/>
          <w:numId w:val="6"/>
        </w:numPr>
      </w:pPr>
      <w:r>
        <w:t>Para la evaluación de la propuesta de donación, se</w:t>
      </w:r>
      <w:r w:rsidRPr="00DB2A31">
        <w:t xml:space="preserve"> deberá proporcionar</w:t>
      </w:r>
      <w:r w:rsidR="00E27628">
        <w:t xml:space="preserve"> a través del </w:t>
      </w:r>
      <w:r w:rsidR="00E27628" w:rsidRPr="00E27628">
        <w:rPr>
          <w:color w:val="007BB8"/>
          <w:u w:val="single"/>
        </w:rPr>
        <w:t>formulario web</w:t>
      </w:r>
      <w:r w:rsidR="00E27628">
        <w:t xml:space="preserve"> la información sobre las obras que se propone donar, </w:t>
      </w:r>
      <w:r w:rsidR="00CE2DC7">
        <w:t>incluyendo</w:t>
      </w:r>
      <w:r w:rsidR="00E27628">
        <w:t xml:space="preserve"> al menos: </w:t>
      </w:r>
    </w:p>
    <w:p w14:paraId="7AEB2E22" w14:textId="77777777" w:rsidR="00DB2A31" w:rsidRPr="00DB2A31" w:rsidRDefault="00DB2A31" w:rsidP="0083141F">
      <w:pPr>
        <w:numPr>
          <w:ilvl w:val="1"/>
          <w:numId w:val="6"/>
        </w:numPr>
        <w:spacing w:line="240" w:lineRule="atLeast"/>
        <w:ind w:left="1434" w:hanging="357"/>
      </w:pPr>
      <w:r w:rsidRPr="00DB2A31">
        <w:t>Autor</w:t>
      </w:r>
    </w:p>
    <w:p w14:paraId="2B55D35A" w14:textId="77777777" w:rsidR="00DB2A31" w:rsidRPr="00DB2A31" w:rsidRDefault="00DB2A31" w:rsidP="0083141F">
      <w:pPr>
        <w:numPr>
          <w:ilvl w:val="1"/>
          <w:numId w:val="6"/>
        </w:numPr>
        <w:spacing w:line="240" w:lineRule="atLeast"/>
        <w:ind w:left="1434" w:hanging="357"/>
      </w:pPr>
      <w:r w:rsidRPr="00DB2A31">
        <w:t>Título</w:t>
      </w:r>
    </w:p>
    <w:p w14:paraId="2F4F13AA" w14:textId="250FE133" w:rsidR="003C433F" w:rsidRDefault="003C433F" w:rsidP="0083141F">
      <w:pPr>
        <w:numPr>
          <w:ilvl w:val="1"/>
          <w:numId w:val="6"/>
        </w:numPr>
        <w:spacing w:line="240" w:lineRule="atLeast"/>
        <w:ind w:left="1434" w:hanging="357"/>
      </w:pPr>
      <w:r>
        <w:t>ISBN</w:t>
      </w:r>
    </w:p>
    <w:p w14:paraId="1699E70F" w14:textId="0FFE7159" w:rsidR="00DB2A31" w:rsidRDefault="00DB2A31" w:rsidP="0083141F">
      <w:pPr>
        <w:numPr>
          <w:ilvl w:val="1"/>
          <w:numId w:val="6"/>
        </w:numPr>
        <w:spacing w:line="240" w:lineRule="atLeast"/>
        <w:ind w:left="1434" w:hanging="357"/>
      </w:pPr>
      <w:r w:rsidRPr="00DB2A31">
        <w:t>Editorial</w:t>
      </w:r>
    </w:p>
    <w:p w14:paraId="2941E93E" w14:textId="77777777" w:rsidR="00DB2A31" w:rsidRPr="00DB2A31" w:rsidRDefault="00DB2A31" w:rsidP="0083141F">
      <w:pPr>
        <w:numPr>
          <w:ilvl w:val="1"/>
          <w:numId w:val="6"/>
        </w:numPr>
        <w:spacing w:line="240" w:lineRule="atLeast"/>
        <w:ind w:left="1434" w:hanging="357"/>
      </w:pPr>
      <w:r w:rsidRPr="00DB2A31">
        <w:t>Año de publicación</w:t>
      </w:r>
    </w:p>
    <w:p w14:paraId="609DAB3D" w14:textId="77777777" w:rsidR="00DB2A31" w:rsidRPr="00DB2A31" w:rsidRDefault="00DB2A31" w:rsidP="0083141F">
      <w:pPr>
        <w:numPr>
          <w:ilvl w:val="1"/>
          <w:numId w:val="6"/>
        </w:numPr>
        <w:spacing w:line="240" w:lineRule="atLeast"/>
        <w:ind w:left="1434" w:hanging="357"/>
      </w:pPr>
      <w:r w:rsidRPr="00DB2A31">
        <w:t>Estado de conservación</w:t>
      </w:r>
    </w:p>
    <w:p w14:paraId="614DCB01" w14:textId="5BE228A3" w:rsidR="00E27628" w:rsidRPr="00E27628" w:rsidRDefault="00E27628" w:rsidP="0083141F">
      <w:pPr>
        <w:ind w:left="720"/>
        <w:rPr>
          <w:color w:val="007BB8"/>
        </w:rPr>
      </w:pPr>
    </w:p>
    <w:p w14:paraId="0A02130C" w14:textId="77777777" w:rsidR="00E27628" w:rsidRDefault="00E27628" w:rsidP="0083141F">
      <w:pPr>
        <w:ind w:left="720"/>
        <w:rPr>
          <w:color w:val="007BB8"/>
          <w:u w:val="single"/>
        </w:rPr>
      </w:pPr>
    </w:p>
    <w:p w14:paraId="1BBF3A73" w14:textId="191EE5C6" w:rsidR="00DB2A31" w:rsidRPr="00DB2A31" w:rsidRDefault="00DB2A31" w:rsidP="00DB2A31">
      <w:pPr>
        <w:numPr>
          <w:ilvl w:val="0"/>
          <w:numId w:val="6"/>
        </w:numPr>
      </w:pPr>
      <w:r w:rsidRPr="00DB2A31">
        <w:t>Este listado permitirá a la Biblioteca evaluar la relevancia de los materiales y evitar la incorporación de duplicados o materiales no pertinentes.</w:t>
      </w:r>
    </w:p>
    <w:p w14:paraId="123207DA" w14:textId="475BBB3C" w:rsidR="00DB2A31" w:rsidRDefault="00DB2A31" w:rsidP="00DB2A31">
      <w:pPr>
        <w:numPr>
          <w:ilvl w:val="0"/>
          <w:numId w:val="6"/>
        </w:numPr>
      </w:pPr>
      <w:r w:rsidRPr="00DB2A31">
        <w:t>En caso de no ser posible proporcionar un listado previo, el donante acepta que la Biblioteca seleccione los materiales que considere adecuados y se compromete a hacerse cargo de la retirada de aquellos que no sean aceptados</w:t>
      </w:r>
      <w:r>
        <w:t>.</w:t>
      </w:r>
    </w:p>
    <w:p w14:paraId="747AD3BD" w14:textId="77777777" w:rsidR="00DB2A31" w:rsidRDefault="00DB2A31" w:rsidP="00DB2A31">
      <w:pPr>
        <w:ind w:left="720"/>
      </w:pPr>
    </w:p>
    <w:p w14:paraId="2463E0E8" w14:textId="28BEDA0A" w:rsidR="00DB2A31" w:rsidRPr="00DB2A31" w:rsidRDefault="00DB2A31" w:rsidP="00DB2A31">
      <w:pPr>
        <w:rPr>
          <w:b/>
          <w:bCs/>
        </w:rPr>
      </w:pPr>
      <w:r w:rsidRPr="00DB2A31">
        <w:rPr>
          <w:b/>
          <w:bCs/>
        </w:rPr>
        <w:t xml:space="preserve">3. Criterios de </w:t>
      </w:r>
      <w:r>
        <w:rPr>
          <w:b/>
          <w:bCs/>
        </w:rPr>
        <w:t>s</w:t>
      </w:r>
      <w:r w:rsidRPr="00DB2A31">
        <w:rPr>
          <w:b/>
          <w:bCs/>
        </w:rPr>
        <w:t>elección</w:t>
      </w:r>
    </w:p>
    <w:p w14:paraId="26B7EC4A" w14:textId="77777777" w:rsidR="00DB2A31" w:rsidRPr="00DB2A31" w:rsidRDefault="00DB2A31" w:rsidP="00DB2A31">
      <w:pPr>
        <w:numPr>
          <w:ilvl w:val="0"/>
          <w:numId w:val="7"/>
        </w:numPr>
      </w:pPr>
      <w:r w:rsidRPr="00DB2A31">
        <w:t>Se valorarán positivamente las obras que:</w:t>
      </w:r>
    </w:p>
    <w:p w14:paraId="78F09BB6" w14:textId="77777777" w:rsidR="00DB2A31" w:rsidRPr="00DB2A31" w:rsidRDefault="00DB2A31" w:rsidP="00DB2A31">
      <w:pPr>
        <w:numPr>
          <w:ilvl w:val="1"/>
          <w:numId w:val="7"/>
        </w:numPr>
      </w:pPr>
      <w:r w:rsidRPr="00DB2A31">
        <w:t>No estén duplicadas en la colección existente, salvo en casos de alta demanda o ediciones de especial interés.</w:t>
      </w:r>
    </w:p>
    <w:p w14:paraId="31DD007A" w14:textId="77777777" w:rsidR="00767F3A" w:rsidRPr="0097415E" w:rsidRDefault="00767F3A" w:rsidP="00767F3A">
      <w:pPr>
        <w:numPr>
          <w:ilvl w:val="1"/>
          <w:numId w:val="7"/>
        </w:numPr>
      </w:pPr>
      <w:r w:rsidRPr="00DB2A31">
        <w:t>Sean relevantes para las áreas temáticas de interés de la Biblioteca</w:t>
      </w:r>
      <w:r>
        <w:t xml:space="preserve">, especialmente </w:t>
      </w:r>
      <w:r w:rsidRPr="0097415E">
        <w:t>si cubren lagunas o amplían posibilidades de investigación.</w:t>
      </w:r>
    </w:p>
    <w:p w14:paraId="4192843C" w14:textId="38FB6498" w:rsidR="00DB2A31" w:rsidRPr="00DB2A31" w:rsidRDefault="00DB2A31" w:rsidP="00DB2A31">
      <w:pPr>
        <w:numPr>
          <w:ilvl w:val="1"/>
          <w:numId w:val="7"/>
        </w:numPr>
      </w:pPr>
      <w:r w:rsidRPr="00DB2A31">
        <w:t>Estén en buen estado de conservación.</w:t>
      </w:r>
    </w:p>
    <w:p w14:paraId="55A3E50E" w14:textId="77777777" w:rsidR="00DB2A31" w:rsidRPr="00DB2A31" w:rsidRDefault="00DB2A31" w:rsidP="00DB2A31">
      <w:pPr>
        <w:numPr>
          <w:ilvl w:val="0"/>
          <w:numId w:val="7"/>
        </w:numPr>
      </w:pPr>
      <w:r w:rsidRPr="00DB2A31">
        <w:t>No se aceptarán:</w:t>
      </w:r>
    </w:p>
    <w:p w14:paraId="1710C7D7" w14:textId="77777777" w:rsidR="0001074A" w:rsidRPr="00DB2A31" w:rsidRDefault="0001074A" w:rsidP="0001074A">
      <w:pPr>
        <w:numPr>
          <w:ilvl w:val="1"/>
          <w:numId w:val="7"/>
        </w:numPr>
      </w:pPr>
      <w:r w:rsidRPr="00DB2A31">
        <w:t>Obras que no se ajusten a las políticas de desarrollo de la colección.</w:t>
      </w:r>
    </w:p>
    <w:p w14:paraId="0B9731DD" w14:textId="2269D056" w:rsidR="00DB2A31" w:rsidRPr="00DB2A31" w:rsidRDefault="00DB2A31" w:rsidP="00DB2A31">
      <w:pPr>
        <w:numPr>
          <w:ilvl w:val="1"/>
          <w:numId w:val="7"/>
        </w:numPr>
      </w:pPr>
      <w:r w:rsidRPr="00DB2A31">
        <w:t>Materiales deteriorados o en mal estado.</w:t>
      </w:r>
    </w:p>
    <w:p w14:paraId="6A691D92" w14:textId="77777777" w:rsidR="00DB2A31" w:rsidRPr="00F13AB0" w:rsidRDefault="00DB2A31" w:rsidP="00FA1BB1">
      <w:pPr>
        <w:numPr>
          <w:ilvl w:val="1"/>
          <w:numId w:val="7"/>
        </w:numPr>
        <w:rPr>
          <w:b/>
          <w:bCs/>
        </w:rPr>
      </w:pPr>
      <w:r w:rsidRPr="00DB2A31">
        <w:t>Reproducciones no autorizadas (fotocopias, copias digitales no oficiales, etc.).</w:t>
      </w:r>
    </w:p>
    <w:p w14:paraId="307F9A68" w14:textId="77777777" w:rsidR="00F13AB0" w:rsidRPr="00DB2A31" w:rsidRDefault="00F13AB0" w:rsidP="00F13AB0">
      <w:pPr>
        <w:ind w:left="1440"/>
        <w:rPr>
          <w:b/>
          <w:bCs/>
        </w:rPr>
      </w:pPr>
    </w:p>
    <w:p w14:paraId="41FB5CF2" w14:textId="6A418A6C" w:rsidR="00DB2A31" w:rsidRPr="00DB2A31" w:rsidRDefault="00DB2A31" w:rsidP="00DB2A31">
      <w:pPr>
        <w:rPr>
          <w:b/>
          <w:bCs/>
        </w:rPr>
      </w:pPr>
      <w:r w:rsidRPr="00DB2A31">
        <w:rPr>
          <w:b/>
          <w:bCs/>
        </w:rPr>
        <w:t xml:space="preserve">4. Condiciones de la </w:t>
      </w:r>
      <w:r>
        <w:rPr>
          <w:b/>
          <w:bCs/>
        </w:rPr>
        <w:t>d</w:t>
      </w:r>
      <w:r w:rsidRPr="00DB2A31">
        <w:rPr>
          <w:b/>
          <w:bCs/>
        </w:rPr>
        <w:t>onación</w:t>
      </w:r>
    </w:p>
    <w:p w14:paraId="632978D1" w14:textId="139F0928" w:rsidR="00DB2A31" w:rsidRPr="00022FA7" w:rsidRDefault="00DB2A31" w:rsidP="00DB2A31">
      <w:pPr>
        <w:numPr>
          <w:ilvl w:val="0"/>
          <w:numId w:val="8"/>
        </w:numPr>
      </w:pPr>
      <w:r w:rsidRPr="00DB2A31">
        <w:t xml:space="preserve">Una </w:t>
      </w:r>
      <w:r w:rsidRPr="00022FA7">
        <w:t>vez aceptados, los materiales donados pasarán a ser propiedad de la Biblioteca, que decidirá sobre su tratamiento técnico, ubicación</w:t>
      </w:r>
      <w:r w:rsidR="00361FBC" w:rsidRPr="00022FA7">
        <w:t>, utilización</w:t>
      </w:r>
      <w:r w:rsidRPr="00022FA7">
        <w:t xml:space="preserve"> y destino final.</w:t>
      </w:r>
    </w:p>
    <w:p w14:paraId="6EE58CA1" w14:textId="0C444C48" w:rsidR="00022FA7" w:rsidRDefault="00966917" w:rsidP="00022FA7">
      <w:pPr>
        <w:pStyle w:val="NormalWeb"/>
        <w:numPr>
          <w:ilvl w:val="0"/>
          <w:numId w:val="8"/>
        </w:numPr>
        <w:rPr>
          <w:rFonts w:asciiTheme="minorHAnsi" w:hAnsiTheme="minorHAnsi"/>
        </w:rPr>
      </w:pPr>
      <w:r w:rsidRPr="00022FA7">
        <w:rPr>
          <w:rFonts w:asciiTheme="minorHAnsi" w:hAnsiTheme="minorHAnsi"/>
        </w:rPr>
        <w:t>El transporte del material será responsabilidad del donante y la entrega deberá realizarse en la sede de la Biblioteca, previa coordinación con el personal responsable. En caso de grandes volúmenes o condiciones excepcionales, la Biblioteca podrá considerar colaborar en el traslado, pero no adquiere ningún compromiso en ese sentido salvo acuerdo explícito por escrito.</w:t>
      </w:r>
    </w:p>
    <w:p w14:paraId="7116571F" w14:textId="77777777" w:rsidR="00F13AB0" w:rsidRDefault="00F13AB0" w:rsidP="00F13AB0">
      <w:pPr>
        <w:pStyle w:val="NormalWeb"/>
        <w:ind w:left="720"/>
        <w:rPr>
          <w:rFonts w:asciiTheme="minorHAnsi" w:hAnsiTheme="minorHAnsi"/>
        </w:rPr>
      </w:pPr>
    </w:p>
    <w:p w14:paraId="3CB1B642" w14:textId="77777777" w:rsidR="00F13AB0" w:rsidRDefault="00F13AB0" w:rsidP="00F13AB0">
      <w:pPr>
        <w:pStyle w:val="NormalWeb"/>
        <w:ind w:left="720"/>
        <w:rPr>
          <w:rFonts w:asciiTheme="minorHAnsi" w:hAnsiTheme="minorHAnsi"/>
        </w:rPr>
      </w:pPr>
    </w:p>
    <w:p w14:paraId="6E7E3524" w14:textId="2674FCE3" w:rsidR="00022FA7" w:rsidRPr="00022FA7" w:rsidRDefault="00DB2A31" w:rsidP="00022FA7">
      <w:pPr>
        <w:pStyle w:val="NormalWeb"/>
        <w:numPr>
          <w:ilvl w:val="0"/>
          <w:numId w:val="8"/>
        </w:numPr>
        <w:rPr>
          <w:rFonts w:asciiTheme="minorHAnsi" w:hAnsiTheme="minorHAnsi"/>
        </w:rPr>
      </w:pPr>
      <w:r w:rsidRPr="00022FA7">
        <w:rPr>
          <w:rFonts w:asciiTheme="minorHAnsi" w:hAnsiTheme="minorHAnsi"/>
        </w:rPr>
        <w:t>La Biblioteca no se compromete a mantener los materiales donados de forma permanente en su colección y podrá, en función de sus políticas, proceder a su expurgo, donación a otras instituciones o eliminación.</w:t>
      </w:r>
    </w:p>
    <w:p w14:paraId="0DFAB71F" w14:textId="4C1220B9" w:rsidR="00DB2A31" w:rsidRPr="00022FA7" w:rsidRDefault="00DB2A31" w:rsidP="00022FA7">
      <w:pPr>
        <w:pStyle w:val="NormalWeb"/>
        <w:numPr>
          <w:ilvl w:val="0"/>
          <w:numId w:val="8"/>
        </w:numPr>
        <w:rPr>
          <w:rFonts w:asciiTheme="minorHAnsi" w:hAnsiTheme="minorHAnsi"/>
        </w:rPr>
      </w:pPr>
      <w:r w:rsidRPr="00022FA7">
        <w:rPr>
          <w:rFonts w:asciiTheme="minorHAnsi" w:hAnsiTheme="minorHAnsi"/>
        </w:rPr>
        <w:t xml:space="preserve">El donante no podrá imponer condiciones sobre el uso, ubicación o destino de los materiales donados, salvo por medio de acuerdos específicos. </w:t>
      </w:r>
    </w:p>
    <w:p w14:paraId="57CFFC39" w14:textId="77777777" w:rsidR="00FD7AD8" w:rsidRDefault="00FD7AD8"/>
    <w:sectPr w:rsidR="00FD7AD8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20964" w14:textId="77777777" w:rsidR="00F13AB0" w:rsidRDefault="00F13AB0" w:rsidP="00F13AB0">
      <w:pPr>
        <w:spacing w:after="0" w:line="240" w:lineRule="auto"/>
      </w:pPr>
      <w:r>
        <w:separator/>
      </w:r>
    </w:p>
  </w:endnote>
  <w:endnote w:type="continuationSeparator" w:id="0">
    <w:p w14:paraId="26F94651" w14:textId="77777777" w:rsidR="00F13AB0" w:rsidRDefault="00F13AB0" w:rsidP="00F1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EF5C2" w14:textId="77777777" w:rsidR="00F13AB0" w:rsidRDefault="00F13AB0" w:rsidP="00F13AB0">
      <w:pPr>
        <w:spacing w:after="0" w:line="240" w:lineRule="auto"/>
      </w:pPr>
      <w:r>
        <w:separator/>
      </w:r>
    </w:p>
  </w:footnote>
  <w:footnote w:type="continuationSeparator" w:id="0">
    <w:p w14:paraId="01547B38" w14:textId="77777777" w:rsidR="00F13AB0" w:rsidRDefault="00F13AB0" w:rsidP="00F1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FB989" w14:textId="77777777" w:rsidR="00F13AB0" w:rsidRDefault="00F13AB0" w:rsidP="00F13AB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CD7017" wp14:editId="2B211163">
          <wp:simplePos x="0" y="0"/>
          <wp:positionH relativeFrom="page">
            <wp:align>left</wp:align>
          </wp:positionH>
          <wp:positionV relativeFrom="paragraph">
            <wp:posOffset>-269240</wp:posOffset>
          </wp:positionV>
          <wp:extent cx="7274749" cy="962382"/>
          <wp:effectExtent l="0" t="0" r="2540" b="9525"/>
          <wp:wrapNone/>
          <wp:docPr id="1494257558" name="Imagen 1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257558" name="Imagen 1" descr="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4749" cy="962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3D96C2" w14:textId="77777777" w:rsidR="00F13AB0" w:rsidRDefault="00F13AB0" w:rsidP="00F13AB0">
    <w:pPr>
      <w:pStyle w:val="Encabezado"/>
    </w:pPr>
  </w:p>
  <w:p w14:paraId="18F4B316" w14:textId="77777777" w:rsidR="00F13AB0" w:rsidRDefault="00F13A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36246"/>
    <w:multiLevelType w:val="multilevel"/>
    <w:tmpl w:val="B1BE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E69DD"/>
    <w:multiLevelType w:val="multilevel"/>
    <w:tmpl w:val="1C08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0E1AAA"/>
    <w:multiLevelType w:val="multilevel"/>
    <w:tmpl w:val="329C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A72601"/>
    <w:multiLevelType w:val="multilevel"/>
    <w:tmpl w:val="599E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AB3679"/>
    <w:multiLevelType w:val="multilevel"/>
    <w:tmpl w:val="2302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566ECC"/>
    <w:multiLevelType w:val="multilevel"/>
    <w:tmpl w:val="A61E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A727A9"/>
    <w:multiLevelType w:val="multilevel"/>
    <w:tmpl w:val="5B9A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2A6BC5"/>
    <w:multiLevelType w:val="multilevel"/>
    <w:tmpl w:val="705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562721">
    <w:abstractNumId w:val="5"/>
  </w:num>
  <w:num w:numId="2" w16cid:durableId="1219828036">
    <w:abstractNumId w:val="3"/>
  </w:num>
  <w:num w:numId="3" w16cid:durableId="1299264417">
    <w:abstractNumId w:val="1"/>
  </w:num>
  <w:num w:numId="4" w16cid:durableId="1643736078">
    <w:abstractNumId w:val="6"/>
  </w:num>
  <w:num w:numId="5" w16cid:durableId="1189029638">
    <w:abstractNumId w:val="4"/>
  </w:num>
  <w:num w:numId="6" w16cid:durableId="179317425">
    <w:abstractNumId w:val="7"/>
  </w:num>
  <w:num w:numId="7" w16cid:durableId="519320680">
    <w:abstractNumId w:val="0"/>
  </w:num>
  <w:num w:numId="8" w16cid:durableId="887687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31"/>
    <w:rsid w:val="0001074A"/>
    <w:rsid w:val="00022FA7"/>
    <w:rsid w:val="000F7723"/>
    <w:rsid w:val="0024489C"/>
    <w:rsid w:val="002A7E8A"/>
    <w:rsid w:val="00331065"/>
    <w:rsid w:val="0036087F"/>
    <w:rsid w:val="00361FBC"/>
    <w:rsid w:val="003856F1"/>
    <w:rsid w:val="003C433F"/>
    <w:rsid w:val="00424E65"/>
    <w:rsid w:val="004D5BE8"/>
    <w:rsid w:val="006B3C24"/>
    <w:rsid w:val="00767F3A"/>
    <w:rsid w:val="007A31E3"/>
    <w:rsid w:val="0083141F"/>
    <w:rsid w:val="00927C44"/>
    <w:rsid w:val="00966917"/>
    <w:rsid w:val="0097415E"/>
    <w:rsid w:val="009D150B"/>
    <w:rsid w:val="00A81E4A"/>
    <w:rsid w:val="00CD0A36"/>
    <w:rsid w:val="00CE2DC7"/>
    <w:rsid w:val="00D94E39"/>
    <w:rsid w:val="00DB2A31"/>
    <w:rsid w:val="00E27628"/>
    <w:rsid w:val="00E73B82"/>
    <w:rsid w:val="00F00C79"/>
    <w:rsid w:val="00F13AB0"/>
    <w:rsid w:val="00FD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9DA85"/>
  <w15:chartTrackingRefBased/>
  <w15:docId w15:val="{0DE2682D-374A-4C43-9F36-E7BD6932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B2A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2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2A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B2A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2A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B2A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2A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2A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2A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2A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2A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2A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B2A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2A3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B2A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B2A3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B2A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B2A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B2A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B2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B2A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B2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B2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B2A3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B2A3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B2A3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B2A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B2A3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B2A31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B2A3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2A3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66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424E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24E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24E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E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E65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F13A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3AB0"/>
  </w:style>
  <w:style w:type="paragraph" w:styleId="Piedepgina">
    <w:name w:val="footer"/>
    <w:basedOn w:val="Normal"/>
    <w:link w:val="PiedepginaCar"/>
    <w:uiPriority w:val="99"/>
    <w:unhideWhenUsed/>
    <w:rsid w:val="00F13A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3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9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3F351FAD4B2E4791B5418D7A0D6B64" ma:contentTypeVersion="9" ma:contentTypeDescription="Crear nuevo documento." ma:contentTypeScope="" ma:versionID="5d586f28af2803a15260b7fb308811c9">
  <xsd:schema xmlns:xsd="http://www.w3.org/2001/XMLSchema" xmlns:xs="http://www.w3.org/2001/XMLSchema" xmlns:p="http://schemas.microsoft.com/office/2006/metadata/properties" xmlns:ns3="b4b58f6f-66dd-4754-9f2d-0caf857dcb78" targetNamespace="http://schemas.microsoft.com/office/2006/metadata/properties" ma:root="true" ma:fieldsID="321a2cd6f00cf327653b0bd23f8409bb" ns3:_="">
    <xsd:import namespace="b4b58f6f-66dd-4754-9f2d-0caf857dcb7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58f6f-66dd-4754-9f2d-0caf857dcb7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b58f6f-66dd-4754-9f2d-0caf857dcb78" xsi:nil="true"/>
  </documentManagement>
</p:properties>
</file>

<file path=customXml/itemProps1.xml><?xml version="1.0" encoding="utf-8"?>
<ds:datastoreItem xmlns:ds="http://schemas.openxmlformats.org/officeDocument/2006/customXml" ds:itemID="{D569F205-9DCC-41B7-94B8-2664901DFD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CDA333-A0B4-40CC-A8DD-B35064E66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58f6f-66dd-4754-9f2d-0caf857dc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E21BD7-A9A5-4909-9A7B-A06B93D71336}">
  <ds:schemaRefs>
    <ds:schemaRef ds:uri="http://schemas.microsoft.com/office/2006/metadata/properties"/>
    <ds:schemaRef ds:uri="http://schemas.microsoft.com/office/infopath/2007/PartnerControls"/>
    <ds:schemaRef ds:uri="b4b58f6f-66dd-4754-9f2d-0caf857dcb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AECID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Sánchez Nogales, Elena</dc:creator>
  <cp:keywords/>
  <dc:description/>
  <cp:lastModifiedBy>Sánchez Nogales, Elena</cp:lastModifiedBy>
  <cp:revision>3</cp:revision>
  <dcterms:created xsi:type="dcterms:W3CDTF">2025-06-16T12:57:00Z</dcterms:created>
  <dcterms:modified xsi:type="dcterms:W3CDTF">2025-06-16T12:57:00Z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0x0101001F3F351FAD4B2E4791B5418D7A0D6B64</vt:lpwstr>
  </property>
</Properties>
</file>